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90" w:rsidRDefault="00E35204">
      <w:pPr>
        <w:suppressAutoHyphens/>
        <w:spacing w:after="0" w:line="240" w:lineRule="auto"/>
        <w:ind w:firstLine="280"/>
        <w:jc w:val="center"/>
        <w:outlineLvl w:val="0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noProof/>
          <w:color w:val="333333"/>
          <w:szCs w:val="28"/>
          <w:shd w:val="clear" w:color="auto" w:fill="FFFFFF"/>
          <w:lang w:eastAsia="ru-RU"/>
        </w:rPr>
        <w:drawing>
          <wp:inline distT="0" distB="0" distL="114300" distR="114300">
            <wp:extent cx="638175" cy="657225"/>
            <wp:effectExtent l="0" t="0" r="9525" b="9525"/>
            <wp:docPr id="1" name="Рисунок 2" descr="Описание: 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C:\Users\User\Desktop\Травнинский финал герб 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E90" w:rsidRDefault="00E35204">
      <w:pPr>
        <w:suppressAutoHyphens/>
        <w:spacing w:after="0" w:line="240" w:lineRule="auto"/>
        <w:ind w:firstLine="280"/>
        <w:jc w:val="center"/>
        <w:outlineLvl w:val="0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b/>
          <w:sz w:val="28"/>
          <w:szCs w:val="28"/>
          <w:lang w:val="ru" w:eastAsia="zh-CN" w:bidi="ar"/>
        </w:rPr>
        <w:t>АДМИНИСТРАЦИЯ ТРАВНИНСКОГО СЕЛЬСОВЕТА</w:t>
      </w:r>
    </w:p>
    <w:p w:rsidR="000C3E90" w:rsidRDefault="00E35204">
      <w:pPr>
        <w:suppressAutoHyphens/>
        <w:spacing w:after="0" w:line="240" w:lineRule="auto"/>
        <w:ind w:firstLine="280"/>
        <w:jc w:val="center"/>
        <w:outlineLvl w:val="0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b/>
          <w:sz w:val="28"/>
          <w:szCs w:val="28"/>
          <w:lang w:val="ru" w:eastAsia="zh-CN" w:bidi="ar"/>
        </w:rPr>
        <w:t>ДОВОЛЕНСКОГО РАЙОНА НОВОСИБИРСКОЙ ОБЛАСТИ</w:t>
      </w:r>
    </w:p>
    <w:p w:rsidR="000C3E90" w:rsidRDefault="000C3E90">
      <w:pPr>
        <w:suppressAutoHyphens/>
        <w:spacing w:after="0" w:line="240" w:lineRule="auto"/>
        <w:ind w:firstLine="280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0C3E90" w:rsidRDefault="000C3E90">
      <w:pPr>
        <w:suppressAutoHyphens/>
        <w:spacing w:after="0" w:line="240" w:lineRule="auto"/>
        <w:ind w:firstLine="280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0C3E90" w:rsidRDefault="00E3520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b/>
          <w:sz w:val="28"/>
          <w:szCs w:val="28"/>
          <w:lang w:val="ru" w:eastAsia="zh-CN" w:bidi="ar"/>
        </w:rPr>
        <w:t>ПОСТАНОВЛЕНИЕ</w:t>
      </w:r>
    </w:p>
    <w:p w:rsidR="000C3E90" w:rsidRDefault="000C3E90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0C3E90" w:rsidRDefault="000C3E90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0C3E90" w:rsidRDefault="00E35204">
      <w:pPr>
        <w:keepNext/>
        <w:suppressAutoHyphens/>
        <w:spacing w:after="0" w:line="240" w:lineRule="auto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>от 26.02.2025                                                                                                      № 9</w:t>
      </w:r>
    </w:p>
    <w:p w:rsidR="000C3E90" w:rsidRDefault="00E35204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  <w:proofErr w:type="spellStart"/>
      <w:r>
        <w:rPr>
          <w:rFonts w:ascii="Times New Roman" w:hAnsi="Times New Roman"/>
          <w:sz w:val="28"/>
          <w:szCs w:val="28"/>
          <w:lang w:val="ru" w:eastAsia="zh-CN" w:bidi="ar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" w:eastAsia="zh-CN" w:bidi="ar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" w:eastAsia="zh-CN" w:bidi="ar"/>
        </w:rPr>
        <w:t>равное</w:t>
      </w:r>
      <w:proofErr w:type="spellEnd"/>
    </w:p>
    <w:p w:rsidR="000C3E90" w:rsidRDefault="000C3E90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"/>
        </w:rPr>
      </w:pPr>
    </w:p>
    <w:p w:rsidR="000C3E90" w:rsidRDefault="000C3E90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"/>
        </w:rPr>
      </w:pPr>
    </w:p>
    <w:p w:rsidR="000C3E90" w:rsidRDefault="00E35204">
      <w:pPr>
        <w:suppressAutoHyphens/>
        <w:spacing w:after="0" w:line="240" w:lineRule="auto"/>
        <w:jc w:val="center"/>
        <w:rPr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 xml:space="preserve">Об утверждении Плана </w:t>
      </w:r>
      <w:r>
        <w:rPr>
          <w:rFonts w:ascii="Times New Roman" w:hAnsi="Times New Roman"/>
          <w:sz w:val="28"/>
          <w:szCs w:val="28"/>
          <w:lang w:val="ru" w:eastAsia="zh-CN" w:bidi="ar"/>
        </w:rPr>
        <w:t xml:space="preserve">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  <w:lang w:val="ru" w:eastAsia="zh-CN" w:bidi="ar"/>
        </w:rPr>
        <w:t>Доволенском</w:t>
      </w:r>
      <w:proofErr w:type="spellEnd"/>
      <w:r>
        <w:rPr>
          <w:rFonts w:ascii="Times New Roman" w:hAnsi="Times New Roman"/>
          <w:sz w:val="28"/>
          <w:szCs w:val="28"/>
          <w:lang w:val="ru" w:eastAsia="zh-CN" w:bidi="ar"/>
        </w:rPr>
        <w:t xml:space="preserve"> районе Новосибирской области на 2025-2027 годы.</w:t>
      </w:r>
    </w:p>
    <w:p w:rsidR="000C3E90" w:rsidRDefault="000C3E9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0C3E90" w:rsidRDefault="00E35204">
      <w:pPr>
        <w:tabs>
          <w:tab w:val="left" w:pos="220"/>
        </w:tabs>
        <w:suppressAutoHyphens/>
        <w:spacing w:after="0" w:line="240" w:lineRule="auto"/>
        <w:ind w:firstLine="700"/>
        <w:jc w:val="both"/>
        <w:rPr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>В соответствии с Федеральным законом от 25.12.2008 №273-ФЗ «О противодействии коррупции», администрация Доволенского района Новосибирской области, постановляет:</w:t>
      </w:r>
    </w:p>
    <w:p w:rsidR="000C3E90" w:rsidRDefault="00E35204">
      <w:pPr>
        <w:tabs>
          <w:tab w:val="left" w:pos="420"/>
          <w:tab w:val="left" w:pos="980"/>
        </w:tabs>
        <w:suppressAutoHyphens/>
        <w:spacing w:after="0" w:line="240" w:lineRule="auto"/>
        <w:ind w:firstLine="700"/>
        <w:jc w:val="both"/>
        <w:rPr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 xml:space="preserve">1. </w:t>
      </w:r>
      <w:r>
        <w:rPr>
          <w:rFonts w:ascii="Times New Roman" w:hAnsi="Times New Roman"/>
          <w:sz w:val="28"/>
          <w:szCs w:val="28"/>
          <w:lang w:val="ru" w:eastAsia="zh-CN" w:bidi="ar"/>
        </w:rPr>
        <w:t xml:space="preserve">Утвердить прилагаемый План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  <w:lang w:val="ru" w:eastAsia="zh-CN" w:bidi="ar"/>
        </w:rPr>
        <w:t>Травнинском</w:t>
      </w:r>
      <w:proofErr w:type="spellEnd"/>
      <w:r>
        <w:rPr>
          <w:rFonts w:ascii="Times New Roman" w:hAnsi="Times New Roman"/>
          <w:sz w:val="28"/>
          <w:szCs w:val="28"/>
          <w:lang w:val="ru" w:eastAsia="zh-CN" w:bidi="ar"/>
        </w:rPr>
        <w:t xml:space="preserve"> сельсовете  Доволенского района Новосибирской области на 2025-2027 годы.</w:t>
      </w:r>
    </w:p>
    <w:p w:rsidR="000C3E90" w:rsidRDefault="00E35204">
      <w:pPr>
        <w:suppressAutoHyphens/>
        <w:spacing w:after="0" w:line="240" w:lineRule="auto"/>
        <w:ind w:firstLine="700"/>
        <w:jc w:val="both"/>
        <w:rPr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>2.  Опубликовать настоящее постановление в периодическом печатном издании «</w:t>
      </w:r>
      <w:proofErr w:type="spellStart"/>
      <w:r>
        <w:rPr>
          <w:rFonts w:ascii="Times New Roman" w:hAnsi="Times New Roman"/>
          <w:sz w:val="28"/>
          <w:szCs w:val="28"/>
          <w:lang w:val="ru" w:eastAsia="zh-CN" w:bidi="ar"/>
        </w:rPr>
        <w:t>Травнинские</w:t>
      </w:r>
      <w:proofErr w:type="spellEnd"/>
      <w:r>
        <w:rPr>
          <w:rFonts w:ascii="Times New Roman" w:hAnsi="Times New Roman"/>
          <w:sz w:val="28"/>
          <w:szCs w:val="28"/>
          <w:lang w:val="ru" w:eastAsia="zh-CN" w:bidi="ar"/>
        </w:rPr>
        <w:t xml:space="preserve"> вести» и разместить на официа</w:t>
      </w:r>
      <w:r>
        <w:rPr>
          <w:rFonts w:ascii="Times New Roman" w:hAnsi="Times New Roman"/>
          <w:sz w:val="28"/>
          <w:szCs w:val="28"/>
          <w:lang w:val="ru" w:eastAsia="zh-CN" w:bidi="ar"/>
        </w:rPr>
        <w:t xml:space="preserve">льном сайте администрации </w:t>
      </w:r>
      <w:proofErr w:type="spellStart"/>
      <w:r>
        <w:rPr>
          <w:rFonts w:ascii="Times New Roman" w:hAnsi="Times New Roman"/>
          <w:sz w:val="28"/>
          <w:szCs w:val="28"/>
          <w:lang w:val="ru" w:eastAsia="zh-CN" w:bidi="ar"/>
        </w:rPr>
        <w:t>Травнинского</w:t>
      </w:r>
      <w:proofErr w:type="spellEnd"/>
      <w:r>
        <w:rPr>
          <w:rFonts w:ascii="Times New Roman" w:hAnsi="Times New Roman"/>
          <w:sz w:val="28"/>
          <w:szCs w:val="28"/>
          <w:lang w:val="ru" w:eastAsia="zh-CN" w:bidi="ar"/>
        </w:rPr>
        <w:t xml:space="preserve"> сельсовета в сети Интернет</w:t>
      </w:r>
    </w:p>
    <w:p w:rsidR="000C3E90" w:rsidRDefault="00E3520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 xml:space="preserve">         3.  </w:t>
      </w:r>
      <w:proofErr w:type="gramStart"/>
      <w:r>
        <w:rPr>
          <w:rFonts w:ascii="Times New Roman" w:hAnsi="Times New Roman"/>
          <w:sz w:val="28"/>
          <w:szCs w:val="28"/>
          <w:lang w:val="ru" w:eastAsia="zh-CN" w:bidi="ar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" w:eastAsia="zh-CN" w:bidi="ar"/>
        </w:rPr>
        <w:t xml:space="preserve"> исполнением  настоящего постановления оставляю за собой.</w:t>
      </w:r>
    </w:p>
    <w:p w:rsidR="000C3E90" w:rsidRDefault="000C3E9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"/>
        </w:rPr>
      </w:pPr>
    </w:p>
    <w:p w:rsidR="000C3E90" w:rsidRDefault="000C3E9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0C3E90" w:rsidRDefault="00E3520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u"/>
        </w:rPr>
      </w:pPr>
      <w:r>
        <w:rPr>
          <w:sz w:val="28"/>
          <w:szCs w:val="28"/>
          <w:shd w:val="clear" w:color="auto" w:fill="FFFFFF"/>
          <w:lang w:val="ru"/>
        </w:rPr>
        <w:t xml:space="preserve">Глава  </w:t>
      </w:r>
      <w:proofErr w:type="spellStart"/>
      <w:r>
        <w:rPr>
          <w:sz w:val="28"/>
          <w:szCs w:val="28"/>
          <w:shd w:val="clear" w:color="auto" w:fill="FFFFFF"/>
          <w:lang w:val="ru"/>
        </w:rPr>
        <w:t>Травнинского</w:t>
      </w:r>
      <w:proofErr w:type="spellEnd"/>
      <w:r>
        <w:rPr>
          <w:sz w:val="28"/>
          <w:szCs w:val="28"/>
          <w:shd w:val="clear" w:color="auto" w:fill="FFFFFF"/>
          <w:lang w:val="ru"/>
        </w:rPr>
        <w:t xml:space="preserve"> сельсовета</w:t>
      </w:r>
    </w:p>
    <w:p w:rsidR="000C3E90" w:rsidRDefault="00E35204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 xml:space="preserve">Доволенского района        </w:t>
      </w:r>
    </w:p>
    <w:p w:rsidR="000C3E90" w:rsidRDefault="00E3520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 w:eastAsia="zh-CN" w:bidi="ar"/>
        </w:rPr>
        <w:t xml:space="preserve">Новосибирской области                          </w:t>
      </w:r>
      <w:r>
        <w:rPr>
          <w:rFonts w:ascii="Times New Roman" w:hAnsi="Times New Roman"/>
          <w:sz w:val="28"/>
          <w:szCs w:val="28"/>
          <w:lang w:val="ru" w:eastAsia="zh-CN" w:bidi="ar"/>
        </w:rPr>
        <w:t xml:space="preserve">                                      Д.А. Голушко</w:t>
      </w:r>
    </w:p>
    <w:p w:rsidR="000C3E90" w:rsidRDefault="000C3E90">
      <w:pPr>
        <w:suppressAutoHyphens/>
        <w:jc w:val="both"/>
        <w:rPr>
          <w:sz w:val="28"/>
          <w:szCs w:val="28"/>
          <w:lang w:val="ru"/>
        </w:rPr>
      </w:pPr>
    </w:p>
    <w:p w:rsidR="000C3E90" w:rsidRDefault="000C3E9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0C3E90" w:rsidRDefault="000C3E9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0C3E90" w:rsidRDefault="000C3E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3E90" w:rsidRDefault="000C3E90">
      <w:pPr>
        <w:pStyle w:val="aa"/>
        <w:jc w:val="both"/>
        <w:rPr>
          <w:rFonts w:ascii="Times New Roman" w:hAnsi="Times New Roman"/>
          <w:sz w:val="28"/>
          <w:szCs w:val="28"/>
        </w:rPr>
        <w:sectPr w:rsidR="000C3E90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C3E90" w:rsidRDefault="00E3520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0C3E90" w:rsidRDefault="00E3520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C3E90" w:rsidRDefault="00E3520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Травнинского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0C3E90" w:rsidRDefault="00E3520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от 26.02.2025 № 9</w:t>
      </w:r>
    </w:p>
    <w:p w:rsidR="000C3E90" w:rsidRDefault="000C3E90">
      <w:pPr>
        <w:pStyle w:val="aa"/>
        <w:rPr>
          <w:rFonts w:ascii="Times New Roman" w:hAnsi="Times New Roman"/>
          <w:sz w:val="16"/>
          <w:szCs w:val="16"/>
        </w:rPr>
      </w:pPr>
    </w:p>
    <w:p w:rsidR="000C3E90" w:rsidRDefault="00E35204">
      <w:pPr>
        <w:pStyle w:val="aa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ПЛАН</w:t>
      </w:r>
    </w:p>
    <w:p w:rsidR="000C3E90" w:rsidRDefault="00E3520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противодействия коррупции в </w:t>
      </w:r>
      <w:proofErr w:type="spellStart"/>
      <w:r>
        <w:rPr>
          <w:rFonts w:ascii="Times New Roman" w:hAnsi="Times New Roman"/>
          <w:sz w:val="24"/>
          <w:szCs w:val="24"/>
        </w:rPr>
        <w:t>Травнинском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сельсовете Доволенского  района Новосибирской области</w:t>
      </w:r>
    </w:p>
    <w:p w:rsidR="000C3E90" w:rsidRDefault="00E3520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 – 2027 годы</w:t>
      </w:r>
    </w:p>
    <w:p w:rsidR="000C3E90" w:rsidRDefault="000C3E90">
      <w:pPr>
        <w:pStyle w:val="aa"/>
        <w:rPr>
          <w:rFonts w:ascii="Times New Roman" w:hAnsi="Times New Roman"/>
          <w:sz w:val="16"/>
          <w:szCs w:val="16"/>
        </w:rPr>
      </w:pPr>
    </w:p>
    <w:p w:rsidR="000C3E90" w:rsidRDefault="000C3E90">
      <w:pPr>
        <w:pStyle w:val="aa"/>
        <w:rPr>
          <w:rFonts w:ascii="Times New Roman" w:hAnsi="Times New Roman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562"/>
        <w:gridCol w:w="141"/>
        <w:gridCol w:w="1418"/>
        <w:gridCol w:w="142"/>
        <w:gridCol w:w="5670"/>
      </w:tblGrid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/>
                <w:sz w:val="24"/>
                <w:szCs w:val="24"/>
              </w:rPr>
              <w:t>оприятия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Соблюдение запретов, ограничений и требований, установленных  в целях противодействия коррупции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муниципальными служащими установленных запретов и ограничений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 администрации, 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муниципальными служащими этических норм и правил, установленных кодексом этики и служебного поведения муниципальных служащих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 администрации, 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ограничений, касающихся получения подарков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 администрации, 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Учет выявленных фактов коррупции, сообщений о получении подарков  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0C3E90" w:rsidRDefault="000C3E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работодателя:</w:t>
            </w:r>
          </w:p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случаях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к совершению коррупционных нарушений;</w:t>
            </w:r>
          </w:p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ставшей известной информации 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служащие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верок соблюдения лицами, замещающими муниципальные должности, муниципальными служащими ограничений, установленных законодательством; практики выявления и урегулирования конфликта интересов; практики выявления и устранения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нарушения требований к служебному </w:t>
            </w:r>
            <w:r>
              <w:rPr>
                <w:rFonts w:ascii="Times New Roman" w:hAnsi="Times New Roman"/>
                <w:sz w:val="24"/>
                <w:szCs w:val="24"/>
              </w:rPr>
              <w:t>поведению; привлечения муниципальных служащих к дисциплинарной ответственности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 до 01.01.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</w:t>
            </w:r>
          </w:p>
          <w:p w:rsidR="000C3E90" w:rsidRDefault="000C3E9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служебных проверок,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вопросам соблюдения муниципальными служащими антикоррупционного законодательства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оснований 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информацией с </w:t>
            </w:r>
            <w:r>
              <w:rPr>
                <w:rFonts w:ascii="Times New Roman" w:hAnsi="Times New Roman"/>
                <w:sz w:val="24"/>
                <w:szCs w:val="24"/>
              </w:rPr>
              <w:t>правоохранительными органами при проверке лиц, претендующих на должность муниципальной службы в органах местного самоуправления поселения, на их причастность к преступной деятельности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</w:t>
            </w:r>
            <w:r>
              <w:rPr>
                <w:rFonts w:ascii="Times New Roman" w:hAnsi="Times New Roman"/>
                <w:sz w:val="24"/>
                <w:szCs w:val="24"/>
              </w:rPr>
              <w:t>едению муниципальных служащих и урегулированию конфликта интересов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Предотвращение и урегулирование конфликта интересов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урегулированию конфликта интересов, прозрачности ее работы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путем размещения соответствующих материалов на официальном сайте)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Положением  о комиссии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по соблюдению требований к служебному поведению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и урегулированию конфликта интересов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муниципальные должности, муниципальными служащими требований законодательства о противодействии коррупции, касающихся предотвращения и урегулирован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конфликта интересов,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привлечением таких лиц к ответственности в случае их несоблюдения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мер по выявлени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и устранению причин и условий, способствующих возникновению конфликта интересов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 администрации, 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работодателя о возникновении конфликта интересов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служащие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на заседании комиссии по соблюдению требований к служебному поведению муниципальных служащих и урегулированию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конфликта интересов фактов несоблюдения требований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предотвращении и (или) урегулировании конфликта интересов с информированием общест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венности, применением мер юридической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ответственности к лицам, нарушившим требования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личных дел муниципальных служащ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муниципальную службу, об их родственниках в целях выявления возможного конфликта интересов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0C3E90" w:rsidRDefault="000C3E9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кадровым вопросам 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полноты и прозрачности представляемых сведений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о доходах, расходах, об имуществе и обязательствах  имущественного характера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представляемых сведений о доходах, об имуществе и обязательствах имущественного характера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до </w:t>
            </w: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сведений о доходах, расходах, об имуществе и обязательствах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имущественного характера, представляемых лицами, замещающими муниципальные должности, муниципальными служащими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/>
                <w:sz w:val="24"/>
                <w:szCs w:val="24"/>
              </w:rPr>
              <w:t>о до 14.05.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кадровым вопросам 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достоверности и полноты сведений, представляемых гражданами, претендующими на замещение должностей муниципальной службы 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администрации, специалист по кадровым вопросам 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Систематизация и актуализация нормативно-правовой базы  по вопросам противодействия коррупции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нормативной правовой базы по вопросам муниципальной службы, размещения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заказов, распоряжения муниципальной собственностью, в области противодействия коррупции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изменении законодательства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проектов НПА в прокуратуру района в соответствии с заключенным </w:t>
            </w:r>
            <w:r>
              <w:rPr>
                <w:rFonts w:ascii="Times New Roman" w:hAnsi="Times New Roman"/>
                <w:sz w:val="24"/>
                <w:szCs w:val="24"/>
              </w:rPr>
              <w:t>соглашением о взаимодействии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Специалист, отвечающий за нормативно-правовую базу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Совершенствование мер по противодействию коррупции в сфере закупок товаров, работ, услуг для обеспечения муниципальных нужд и в сфере закупок товаров, работ, услуг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отдельными видами юридических лиц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5 млн. рублей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5812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требований Федерального закона от 05.04.2013 № 44-ФЗ «О контрактной системе в сфере закупок товаров, работ, услуг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государственных и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нужд»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подготовки сотрудников, занятых в сфере размещения муниципального заказа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проведения конкурсов и аукционов по </w:t>
            </w:r>
            <w:r>
              <w:rPr>
                <w:rFonts w:ascii="Times New Roman" w:hAnsi="Times New Roman"/>
                <w:sz w:val="24"/>
                <w:szCs w:val="24"/>
              </w:rPr>
              <w:t>продаже муниципального имущества (отчет об исполнении плана приватизации)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принятых обязательств по заключенным контрактам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бюджетным учетом и отчетностью в соответствии с требованиями действующего законодательства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деятельностью муниципальных казенных, бюджетных учр</w:t>
            </w:r>
            <w:r>
              <w:rPr>
                <w:rFonts w:ascii="Times New Roman" w:hAnsi="Times New Roman"/>
                <w:sz w:val="24"/>
                <w:szCs w:val="24"/>
              </w:rPr>
              <w:t>еждений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F729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6562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запрета на привлечение к исполнению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</w:t>
            </w:r>
            <w:r>
              <w:rPr>
                <w:rFonts w:ascii="Times New Roman" w:hAnsi="Times New Roman"/>
                <w:sz w:val="24"/>
                <w:szCs w:val="24"/>
              </w:rPr>
              <w:t>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</w:t>
            </w:r>
          </w:p>
        </w:tc>
        <w:tc>
          <w:tcPr>
            <w:tcW w:w="1559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  <w:gridSpan w:val="2"/>
          </w:tcPr>
          <w:p w:rsidR="000C3E90" w:rsidRDefault="00E35204"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3E90">
        <w:tc>
          <w:tcPr>
            <w:tcW w:w="14709" w:type="dxa"/>
            <w:gridSpan w:val="6"/>
          </w:tcPr>
          <w:p w:rsidR="000C3E90" w:rsidRDefault="00E35204">
            <w:pPr>
              <w:pStyle w:val="aa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Повышение эффективности просветительских, образователь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ных  и иные мероприятий, направленные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доступа к информации в соответствии с требованиями Федерального закона от 09.02.2009 № 8-ФЗ (ред. от 30.04.2021) «Об обеспечении доступа к информации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деятельности государственных органов и органов местного самоуправления»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формированию в гражданском обществе стандартов антикоррупционного поведения, созданию атмосферы нетерпимости к коррупции,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информирования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своих правах и обязанностях путем публикаций на официальном сайте цикла статей, репортажей,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рекомендациями в случае нарушения прав граждан, о мерах ответственности за коррупционные правонарушения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0C3E90" w:rsidRDefault="000C3E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сайте анализа поступивших обращений граждан и организаций,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предмет выявления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проявлений с последующим принятием мер по их устранению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0C3E90" w:rsidRDefault="000C3E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содействие институтам гражданского общества в проведении антикоррупционной </w:t>
            </w:r>
            <w:r>
              <w:rPr>
                <w:rFonts w:ascii="Times New Roman" w:hAnsi="Times New Roman"/>
                <w:sz w:val="24"/>
                <w:szCs w:val="24"/>
              </w:rPr>
              <w:t>пропаганды, правовом информировании и просвещении населения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инициатив</w:t>
            </w:r>
          </w:p>
        </w:tc>
        <w:tc>
          <w:tcPr>
            <w:tcW w:w="5670" w:type="dxa"/>
          </w:tcPr>
          <w:p w:rsidR="000C3E90" w:rsidRDefault="000C3E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раздела «Противодействие коррупции» на официальном сайте администрации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</w:t>
            </w:r>
            <w:r>
              <w:rPr>
                <w:rFonts w:ascii="Times New Roman" w:hAnsi="Times New Roman"/>
                <w:sz w:val="24"/>
                <w:szCs w:val="24"/>
              </w:rPr>
              <w:t>официальном сайте сведений о численности муниципальных служащих с указанием финансовых затрат на их денежное содержание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кадровой работе</w:t>
            </w:r>
          </w:p>
        </w:tc>
      </w:tr>
      <w:tr w:rsidR="000C3E90">
        <w:tc>
          <w:tcPr>
            <w:tcW w:w="776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6703" w:type="dxa"/>
            <w:gridSpan w:val="2"/>
          </w:tcPr>
          <w:p w:rsidR="000C3E90" w:rsidRDefault="00E352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Федерации, по образовательным программам в области противодействия коррупции</w:t>
            </w:r>
          </w:p>
        </w:tc>
        <w:tc>
          <w:tcPr>
            <w:tcW w:w="1560" w:type="dxa"/>
            <w:gridSpan w:val="2"/>
          </w:tcPr>
          <w:p w:rsidR="000C3E90" w:rsidRDefault="00E352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5670" w:type="dxa"/>
          </w:tcPr>
          <w:p w:rsidR="000C3E90" w:rsidRDefault="00E35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кадровой работе</w:t>
            </w:r>
          </w:p>
        </w:tc>
      </w:tr>
    </w:tbl>
    <w:p w:rsidR="000C3E90" w:rsidRDefault="000C3E90"/>
    <w:sectPr w:rsidR="000C3E9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04" w:rsidRDefault="00E35204">
      <w:pPr>
        <w:spacing w:line="240" w:lineRule="auto"/>
      </w:pPr>
      <w:r>
        <w:separator/>
      </w:r>
    </w:p>
  </w:endnote>
  <w:endnote w:type="continuationSeparator" w:id="0">
    <w:p w:rsidR="00E35204" w:rsidRDefault="00E35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04" w:rsidRDefault="00E35204">
      <w:pPr>
        <w:spacing w:after="0"/>
      </w:pPr>
      <w:r>
        <w:separator/>
      </w:r>
    </w:p>
  </w:footnote>
  <w:footnote w:type="continuationSeparator" w:id="0">
    <w:p w:rsidR="00E35204" w:rsidRDefault="00E352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231624"/>
      <w:docPartObj>
        <w:docPartGallery w:val="AutoText"/>
      </w:docPartObj>
    </w:sdtPr>
    <w:sdtEndPr/>
    <w:sdtContent>
      <w:p w:rsidR="000C3E90" w:rsidRDefault="00E352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F0">
          <w:rPr>
            <w:noProof/>
          </w:rPr>
          <w:t>2</w:t>
        </w:r>
        <w:r>
          <w:fldChar w:fldCharType="end"/>
        </w:r>
      </w:p>
    </w:sdtContent>
  </w:sdt>
  <w:p w:rsidR="000C3E90" w:rsidRDefault="000C3E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E8"/>
    <w:rsid w:val="000C3E90"/>
    <w:rsid w:val="0062579F"/>
    <w:rsid w:val="00652BEE"/>
    <w:rsid w:val="006773F0"/>
    <w:rsid w:val="006E659A"/>
    <w:rsid w:val="00737169"/>
    <w:rsid w:val="007D253C"/>
    <w:rsid w:val="008C773F"/>
    <w:rsid w:val="008D2B08"/>
    <w:rsid w:val="008D443B"/>
    <w:rsid w:val="008D7FDF"/>
    <w:rsid w:val="0093626A"/>
    <w:rsid w:val="00A06CDD"/>
    <w:rsid w:val="00AC3342"/>
    <w:rsid w:val="00B42C58"/>
    <w:rsid w:val="00BD71F0"/>
    <w:rsid w:val="00C450D7"/>
    <w:rsid w:val="00C87B4B"/>
    <w:rsid w:val="00E35204"/>
    <w:rsid w:val="00E460A0"/>
    <w:rsid w:val="00E727FC"/>
    <w:rsid w:val="00ED03C3"/>
    <w:rsid w:val="00F729BE"/>
    <w:rsid w:val="00F94CE8"/>
    <w:rsid w:val="00FB5427"/>
    <w:rsid w:val="00FD2AC9"/>
    <w:rsid w:val="00FD322D"/>
    <w:rsid w:val="783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Calibri" w:hAnsi="Calibri" w:cs="Times New Roman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Calibri" w:hAnsi="Calibri" w:cs="Times New Roman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2025-03-04T04:53:00Z</cp:lastPrinted>
  <dcterms:created xsi:type="dcterms:W3CDTF">2021-09-09T07:56:00Z</dcterms:created>
  <dcterms:modified xsi:type="dcterms:W3CDTF">2025-03-04T04:53:00Z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550129D4723B4742BA9C69B513A15FEA_12</vt:lpwstr>
  </property>
</Properties>
</file>