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E5" w:rsidRDefault="00C72BE5" w:rsidP="00C72BE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ACCF92" wp14:editId="6EA3E76F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BE5" w:rsidRDefault="00C72BE5" w:rsidP="00C72BE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72BE5" w:rsidRPr="007C600F" w:rsidRDefault="00C72BE5" w:rsidP="00C72BE5">
      <w:pPr>
        <w:jc w:val="center"/>
        <w:rPr>
          <w:rFonts w:ascii="Times New Roman" w:hAnsi="Times New Roman"/>
          <w:b/>
          <w:sz w:val="28"/>
          <w:szCs w:val="28"/>
        </w:rPr>
      </w:pPr>
      <w:r w:rsidRPr="007C600F">
        <w:rPr>
          <w:rFonts w:ascii="Times New Roman" w:hAnsi="Times New Roman"/>
          <w:b/>
          <w:sz w:val="28"/>
          <w:szCs w:val="28"/>
        </w:rPr>
        <w:t>Периодическое печатное  издание Совета де</w:t>
      </w:r>
      <w:r>
        <w:rPr>
          <w:rFonts w:ascii="Times New Roman" w:hAnsi="Times New Roman"/>
          <w:b/>
          <w:sz w:val="28"/>
          <w:szCs w:val="28"/>
        </w:rPr>
        <w:t xml:space="preserve">путатов и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Травнин</w:t>
      </w:r>
      <w:r w:rsidRPr="007C600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7C600F">
        <w:rPr>
          <w:rFonts w:ascii="Times New Roman" w:hAnsi="Times New Roman"/>
          <w:b/>
          <w:sz w:val="28"/>
          <w:szCs w:val="28"/>
        </w:rPr>
        <w:t xml:space="preserve"> сельсо</w:t>
      </w:r>
      <w:r>
        <w:rPr>
          <w:rFonts w:ascii="Times New Roman" w:hAnsi="Times New Roman"/>
          <w:b/>
          <w:sz w:val="28"/>
          <w:szCs w:val="28"/>
        </w:rPr>
        <w:t>вета от  18</w:t>
      </w:r>
      <w:r>
        <w:rPr>
          <w:rFonts w:ascii="Times New Roman" w:hAnsi="Times New Roman"/>
          <w:b/>
          <w:sz w:val="28"/>
          <w:szCs w:val="28"/>
        </w:rPr>
        <w:t xml:space="preserve"> апреля  2022</w:t>
      </w:r>
      <w:r>
        <w:rPr>
          <w:rFonts w:ascii="Times New Roman" w:hAnsi="Times New Roman"/>
          <w:b/>
          <w:sz w:val="28"/>
          <w:szCs w:val="28"/>
        </w:rPr>
        <w:t xml:space="preserve">   № 7</w:t>
      </w:r>
    </w:p>
    <w:p w:rsidR="0084195F" w:rsidRPr="00C72BE5" w:rsidRDefault="0084195F">
      <w:pPr>
        <w:rPr>
          <w:rFonts w:ascii="Times New Roman" w:hAnsi="Times New Roman"/>
          <w:b/>
          <w:sz w:val="28"/>
          <w:szCs w:val="28"/>
        </w:rPr>
      </w:pPr>
    </w:p>
    <w:p w:rsidR="00C72BE5" w:rsidRDefault="00C72BE5" w:rsidP="00C72BE5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cs="Calibri"/>
          <w:noProof/>
          <w:lang w:eastAsia="ru-RU"/>
        </w:rPr>
        <w:drawing>
          <wp:inline distT="0" distB="0" distL="0" distR="0" wp14:anchorId="0EB84FD9" wp14:editId="4FDBE008">
            <wp:extent cx="1614581" cy="6667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B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C72BE5" w:rsidRDefault="00C72BE5" w:rsidP="00C72B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2BE5" w:rsidRPr="002D397B" w:rsidRDefault="00C72BE5" w:rsidP="00C72B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D397B">
        <w:rPr>
          <w:rFonts w:ascii="Times New Roman" w:hAnsi="Times New Roman"/>
          <w:b/>
          <w:color w:val="000000" w:themeColor="text1"/>
          <w:sz w:val="28"/>
          <w:szCs w:val="28"/>
        </w:rPr>
        <w:t>Льготные ставки по ипотекам сохраняются</w:t>
      </w:r>
    </w:p>
    <w:p w:rsidR="00C72BE5" w:rsidRPr="002D397B" w:rsidRDefault="00C72BE5" w:rsidP="00C72B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2BE5" w:rsidRPr="002D397B" w:rsidRDefault="00C72BE5" w:rsidP="00C72BE5">
      <w:pPr>
        <w:spacing w:after="300" w:line="384" w:lineRule="atLeast"/>
        <w:jc w:val="both"/>
        <w:textAlignment w:val="top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D397B">
        <w:rPr>
          <w:rFonts w:ascii="Times New Roman" w:hAnsi="Times New Roman"/>
          <w:color w:val="000000"/>
          <w:spacing w:val="3"/>
          <w:sz w:val="28"/>
          <w:szCs w:val="28"/>
        </w:rPr>
        <w:t>Президент России Владимир Путин сообщил о сохранении льготных ипотечных программ в полном объёме.</w:t>
      </w:r>
    </w:p>
    <w:p w:rsidR="00C72BE5" w:rsidRPr="002D397B" w:rsidRDefault="00C72BE5" w:rsidP="00C72BE5">
      <w:pPr>
        <w:spacing w:after="300" w:line="384" w:lineRule="atLeast"/>
        <w:jc w:val="both"/>
        <w:textAlignment w:val="top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D397B">
        <w:rPr>
          <w:rFonts w:ascii="Times New Roman" w:hAnsi="Times New Roman"/>
          <w:color w:val="000000"/>
          <w:spacing w:val="3"/>
          <w:sz w:val="28"/>
          <w:szCs w:val="28"/>
        </w:rPr>
        <w:t>Сейчас ставки таковы: семейная - 6%, дальневосточная - 2%, сельская - 3%. Суммы, предоставляемые по программе льготной ипотеки под 12%, увеличат. В Новосибирской области эта сумма может составить до 6 миллионов рублей.</w:t>
      </w:r>
    </w:p>
    <w:p w:rsidR="00C72BE5" w:rsidRPr="002D397B" w:rsidRDefault="00C72BE5" w:rsidP="00C72BE5">
      <w:pPr>
        <w:spacing w:after="300" w:line="384" w:lineRule="atLeast"/>
        <w:jc w:val="both"/>
        <w:textAlignment w:val="top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D397B">
        <w:rPr>
          <w:rFonts w:ascii="Times New Roman" w:hAnsi="Times New Roman"/>
          <w:color w:val="000000"/>
          <w:spacing w:val="3"/>
          <w:sz w:val="28"/>
          <w:szCs w:val="28"/>
        </w:rPr>
        <w:t xml:space="preserve">По словам руководителя Управления </w:t>
      </w:r>
      <w:proofErr w:type="spellStart"/>
      <w:r w:rsidRPr="002D397B">
        <w:rPr>
          <w:rFonts w:ascii="Times New Roman" w:hAnsi="Times New Roman"/>
          <w:color w:val="000000"/>
          <w:spacing w:val="3"/>
          <w:sz w:val="28"/>
          <w:szCs w:val="28"/>
        </w:rPr>
        <w:t>Росреестра</w:t>
      </w:r>
      <w:proofErr w:type="spellEnd"/>
      <w:r w:rsidRPr="002D397B">
        <w:rPr>
          <w:rFonts w:ascii="Times New Roman" w:hAnsi="Times New Roman"/>
          <w:color w:val="000000"/>
          <w:spacing w:val="3"/>
          <w:sz w:val="28"/>
          <w:szCs w:val="28"/>
        </w:rPr>
        <w:t xml:space="preserve"> по Новосибирской области </w:t>
      </w:r>
      <w:r w:rsidRPr="002D397B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Светланы </w:t>
      </w:r>
      <w:proofErr w:type="spellStart"/>
      <w:r w:rsidRPr="002D397B">
        <w:rPr>
          <w:rFonts w:ascii="Times New Roman" w:hAnsi="Times New Roman"/>
          <w:b/>
          <w:color w:val="000000"/>
          <w:spacing w:val="3"/>
          <w:sz w:val="28"/>
          <w:szCs w:val="28"/>
        </w:rPr>
        <w:t>Рягузовой</w:t>
      </w:r>
      <w:proofErr w:type="spellEnd"/>
      <w:r w:rsidRPr="002D397B">
        <w:rPr>
          <w:rFonts w:ascii="Times New Roman" w:hAnsi="Times New Roman"/>
          <w:color w:val="000000"/>
          <w:spacing w:val="3"/>
          <w:sz w:val="28"/>
          <w:szCs w:val="28"/>
        </w:rPr>
        <w:t xml:space="preserve">, льготная ипотека является одним из драйверов на рынке недвижимости. </w:t>
      </w:r>
    </w:p>
    <w:p w:rsidR="00C72BE5" w:rsidRPr="002D397B" w:rsidRDefault="00C72BE5" w:rsidP="00C72BE5">
      <w:pPr>
        <w:spacing w:after="300" w:line="384" w:lineRule="atLeast"/>
        <w:jc w:val="both"/>
        <w:textAlignment w:val="top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D397B">
        <w:rPr>
          <w:rFonts w:ascii="Times New Roman" w:hAnsi="Times New Roman"/>
          <w:color w:val="000000"/>
          <w:spacing w:val="3"/>
          <w:sz w:val="28"/>
          <w:szCs w:val="28"/>
        </w:rPr>
        <w:t>«</w:t>
      </w:r>
      <w:r w:rsidRPr="002D397B">
        <w:rPr>
          <w:rFonts w:ascii="Times New Roman" w:hAnsi="Times New Roman"/>
          <w:i/>
          <w:color w:val="000000"/>
          <w:spacing w:val="3"/>
          <w:sz w:val="28"/>
          <w:szCs w:val="28"/>
        </w:rPr>
        <w:t>Рост ипотечных сделок в регионе наблюдается на протяжении последних лет. В 2021 году количество ипотечных сделок увеличилось на 21%, статистические данные за первый квартал 2022 года свидетельствуют о сохранении высокого уровня таких сделок и в начале текущего года</w:t>
      </w:r>
      <w:r w:rsidRPr="002D397B">
        <w:rPr>
          <w:rFonts w:ascii="Times New Roman" w:hAnsi="Times New Roman"/>
          <w:color w:val="000000"/>
          <w:spacing w:val="3"/>
          <w:sz w:val="28"/>
          <w:szCs w:val="28"/>
        </w:rPr>
        <w:t xml:space="preserve">, - отметила </w:t>
      </w:r>
      <w:r w:rsidRPr="002D397B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Светлана </w:t>
      </w:r>
      <w:proofErr w:type="spellStart"/>
      <w:r w:rsidRPr="002D397B">
        <w:rPr>
          <w:rFonts w:ascii="Times New Roman" w:hAnsi="Times New Roman"/>
          <w:b/>
          <w:color w:val="000000"/>
          <w:spacing w:val="3"/>
          <w:sz w:val="28"/>
          <w:szCs w:val="28"/>
        </w:rPr>
        <w:t>Рягузова</w:t>
      </w:r>
      <w:proofErr w:type="spellEnd"/>
      <w:r w:rsidRPr="002D397B">
        <w:rPr>
          <w:rFonts w:ascii="Times New Roman" w:hAnsi="Times New Roman"/>
          <w:color w:val="000000"/>
          <w:spacing w:val="3"/>
          <w:sz w:val="28"/>
          <w:szCs w:val="28"/>
        </w:rPr>
        <w:t xml:space="preserve">. – </w:t>
      </w:r>
      <w:r w:rsidRPr="002D397B">
        <w:rPr>
          <w:rFonts w:ascii="Times New Roman" w:hAnsi="Times New Roman"/>
          <w:i/>
          <w:color w:val="000000"/>
          <w:spacing w:val="3"/>
          <w:sz w:val="28"/>
          <w:szCs w:val="28"/>
        </w:rPr>
        <w:t>Программы с государственной поддержкой только способствовали этому процессу. За весь период действия программ в Новосибирской области около 17 тысяч граждан оформили недвижимость, приобретенную за счет кредитных средств, полученных по льготным ставкам</w:t>
      </w:r>
      <w:r w:rsidRPr="002D397B">
        <w:rPr>
          <w:rFonts w:ascii="Times New Roman" w:hAnsi="Times New Roman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C72BE5" w:rsidRPr="002D397B" w:rsidRDefault="00C72BE5" w:rsidP="00C72BE5">
      <w:pPr>
        <w:spacing w:after="300" w:line="384" w:lineRule="atLeast"/>
        <w:jc w:val="both"/>
        <w:textAlignment w:val="top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D397B">
        <w:rPr>
          <w:rFonts w:ascii="Times New Roman" w:hAnsi="Times New Roman"/>
          <w:color w:val="000000"/>
          <w:spacing w:val="3"/>
          <w:sz w:val="28"/>
          <w:szCs w:val="28"/>
        </w:rPr>
        <w:t>Поддержку рынка недвижимости со стороны государства считают актуальной и представители кредитных организаций.</w:t>
      </w:r>
    </w:p>
    <w:p w:rsidR="00C72BE5" w:rsidRPr="002D397B" w:rsidRDefault="00C72BE5" w:rsidP="00C72BE5">
      <w:pPr>
        <w:spacing w:after="300" w:line="384" w:lineRule="atLeast"/>
        <w:jc w:val="both"/>
        <w:textAlignment w:val="top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D397B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Директор направления по работе с партнерами и ипотечного кредитования Сибирского банка ПАО Сбербанк </w:t>
      </w:r>
      <w:r w:rsidRPr="002D397B">
        <w:rPr>
          <w:rFonts w:ascii="Times New Roman" w:hAnsi="Times New Roman"/>
          <w:b/>
          <w:color w:val="000000"/>
          <w:spacing w:val="3"/>
          <w:sz w:val="28"/>
          <w:szCs w:val="28"/>
        </w:rPr>
        <w:t>Сергей Буянов</w:t>
      </w:r>
      <w:r w:rsidRPr="002D397B">
        <w:rPr>
          <w:rFonts w:ascii="Times New Roman" w:hAnsi="Times New Roman"/>
          <w:color w:val="000000"/>
          <w:spacing w:val="3"/>
          <w:sz w:val="28"/>
          <w:szCs w:val="28"/>
        </w:rPr>
        <w:t>: «</w:t>
      </w:r>
      <w:r w:rsidRPr="002D397B">
        <w:rPr>
          <w:rFonts w:ascii="Times New Roman" w:hAnsi="Times New Roman"/>
          <w:i/>
          <w:color w:val="000000"/>
          <w:spacing w:val="3"/>
          <w:sz w:val="28"/>
          <w:szCs w:val="28"/>
        </w:rPr>
        <w:t>Сбербанк по-прежнему продолжает прием заявок по льготной ипотеке. Для клиентов ничего не поменяется – заявки будут автоматически актуализированы под новые условия. Кроме того, ставка по программам льготной ипотеки будет установлена ниже ориентира, указанного в постановлении Правительства РФ – новая ставка по программе «Господдержка 2020» составит от 11,7%. Также по указанной программе сроком на три месяца будет увеличена максимальная сумма кредита – с 3 до 6 миллионов рублей</w:t>
      </w:r>
      <w:r w:rsidRPr="002D397B">
        <w:rPr>
          <w:rFonts w:ascii="Times New Roman" w:hAnsi="Times New Roman"/>
          <w:color w:val="000000"/>
          <w:spacing w:val="3"/>
          <w:sz w:val="28"/>
          <w:szCs w:val="28"/>
        </w:rPr>
        <w:t>».</w:t>
      </w:r>
    </w:p>
    <w:p w:rsidR="00C72BE5" w:rsidRPr="002D397B" w:rsidRDefault="00C72BE5" w:rsidP="00C72BE5">
      <w:pPr>
        <w:spacing w:after="300" w:line="384" w:lineRule="atLeast"/>
        <w:jc w:val="both"/>
        <w:textAlignment w:val="top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D397B">
        <w:rPr>
          <w:rFonts w:ascii="Times New Roman" w:hAnsi="Times New Roman"/>
          <w:color w:val="000000"/>
          <w:spacing w:val="3"/>
          <w:sz w:val="28"/>
          <w:szCs w:val="28"/>
        </w:rPr>
        <w:t xml:space="preserve">В первые три месяца 2022 года новосибирским </w:t>
      </w:r>
      <w:proofErr w:type="spellStart"/>
      <w:r w:rsidRPr="002D397B">
        <w:rPr>
          <w:rFonts w:ascii="Times New Roman" w:hAnsi="Times New Roman"/>
          <w:color w:val="000000"/>
          <w:spacing w:val="3"/>
          <w:sz w:val="28"/>
          <w:szCs w:val="28"/>
        </w:rPr>
        <w:t>Росреестром</w:t>
      </w:r>
      <w:proofErr w:type="spellEnd"/>
      <w:r w:rsidRPr="002D397B">
        <w:rPr>
          <w:rFonts w:ascii="Times New Roman" w:hAnsi="Times New Roman"/>
          <w:color w:val="000000"/>
          <w:spacing w:val="3"/>
          <w:sz w:val="28"/>
          <w:szCs w:val="28"/>
        </w:rPr>
        <w:t xml:space="preserve"> зарегистрировано почти 24 тысячи ипотечных сделок, что на 8,6% больше, чем за аналогичный период прошлого года и в 2 раза больше, чем за первый квартал 2020 года. </w:t>
      </w:r>
    </w:p>
    <w:p w:rsidR="00C72BE5" w:rsidRPr="002D397B" w:rsidRDefault="00C72BE5" w:rsidP="00C72BE5">
      <w:pPr>
        <w:spacing w:after="300" w:line="384" w:lineRule="atLeast"/>
        <w:jc w:val="both"/>
        <w:textAlignment w:val="top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D397B">
        <w:rPr>
          <w:rFonts w:ascii="Times New Roman" w:hAnsi="Times New Roman"/>
          <w:color w:val="000000"/>
          <w:spacing w:val="3"/>
          <w:sz w:val="28"/>
          <w:szCs w:val="28"/>
        </w:rPr>
        <w:t>Март 2022 года стал пиковым по количеству зарегистрированных ипотек за последний год – 9577 ипотек, в сравнении с январем и февралем текущего года рост составил 47% и 21% соответственно.</w:t>
      </w:r>
    </w:p>
    <w:p w:rsidR="00C72BE5" w:rsidRDefault="00C72BE5" w:rsidP="00C72B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C72BE5" w:rsidRDefault="00C72BE5" w:rsidP="00C72B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</w:p>
    <w:p w:rsidR="00C72BE5" w:rsidRPr="00C521B3" w:rsidRDefault="00C72BE5" w:rsidP="00C72B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D2C6C" wp14:editId="08ADCC82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NWFiqS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C72BE5" w:rsidRDefault="00C72BE5" w:rsidP="00C72B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C72BE5" w:rsidRDefault="00C72BE5" w:rsidP="00C72B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C72BE5" w:rsidRPr="00B45238" w:rsidRDefault="00C72BE5" w:rsidP="00C72BE5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72BE5" w:rsidRPr="002842A8" w:rsidRDefault="00C72BE5" w:rsidP="00C72BE5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C72BE5" w:rsidRPr="00747FDB" w:rsidRDefault="00C72BE5" w:rsidP="00C72BE5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C72BE5" w:rsidRDefault="00C72BE5" w:rsidP="00C72BE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C72BE5" w:rsidRDefault="00C72BE5" w:rsidP="00C72BE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6"/>
          <w:szCs w:val="18"/>
          <w:lang w:eastAsia="ru-RU"/>
        </w:rPr>
      </w:pPr>
      <w:hyperlink r:id="rId7" w:history="1">
        <w:r w:rsidRPr="00453BEA">
          <w:rPr>
            <w:rStyle w:val="a5"/>
            <w:rFonts w:ascii="Arial" w:hAnsi="Arial" w:cs="Arial"/>
            <w:sz w:val="18"/>
            <w:szCs w:val="20"/>
            <w:lang w:val="x-none" w:eastAsia="ru-RU"/>
          </w:rPr>
          <w:t>oko@54upr.rosreestr.ru</w:t>
        </w:r>
      </w:hyperlink>
      <w:r w:rsidRPr="00747FDB">
        <w:rPr>
          <w:rFonts w:ascii="Courier New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C72BE5" w:rsidRPr="00747FDB" w:rsidRDefault="00C72BE5" w:rsidP="00C72BE5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8" w:history="1">
        <w:r w:rsidRPr="00747FDB">
          <w:rPr>
            <w:rStyle w:val="a5"/>
            <w:rFonts w:ascii="Segoe UI" w:hAnsi="Segoe UI" w:cs="Segoe UI"/>
            <w:sz w:val="18"/>
            <w:szCs w:val="18"/>
          </w:rPr>
          <w:t>54_</w:t>
        </w:r>
        <w:r>
          <w:rPr>
            <w:rStyle w:val="a5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5"/>
            <w:rFonts w:ascii="Segoe UI" w:hAnsi="Segoe UI" w:cs="Segoe UI"/>
            <w:sz w:val="18"/>
            <w:szCs w:val="18"/>
          </w:rPr>
          <w:t>@</w:t>
        </w:r>
        <w:r>
          <w:rPr>
            <w:rStyle w:val="a5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5"/>
            <w:rFonts w:ascii="Segoe UI" w:hAnsi="Segoe UI" w:cs="Segoe UI"/>
            <w:sz w:val="18"/>
            <w:szCs w:val="18"/>
          </w:rPr>
          <w:t>.</w:t>
        </w:r>
        <w:proofErr w:type="spellStart"/>
        <w:r>
          <w:rPr>
            <w:rStyle w:val="a5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C72BE5" w:rsidRPr="00747FDB" w:rsidRDefault="00C72BE5" w:rsidP="00C72BE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proofErr w:type="spellStart"/>
        <w:r w:rsidRPr="00747FDB">
          <w:rPr>
            <w:rFonts w:ascii="Courier New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C72BE5" w:rsidRPr="00747FDB" w:rsidRDefault="00C72BE5" w:rsidP="00C72BE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hAnsi="Courier New" w:cs="Courier New"/>
          <w:color w:val="000000"/>
          <w:sz w:val="18"/>
          <w:szCs w:val="18"/>
          <w:lang w:val="x-none" w:eastAsia="ru-RU"/>
        </w:rPr>
        <w:t xml:space="preserve">Мы в </w:t>
      </w:r>
      <w:proofErr w:type="spellStart"/>
      <w:r w:rsidRPr="00747FDB">
        <w:rPr>
          <w:rFonts w:ascii="Courier New" w:hAnsi="Courier New" w:cs="Courier New"/>
          <w:color w:val="000000"/>
          <w:sz w:val="18"/>
          <w:szCs w:val="18"/>
          <w:lang w:val="x-none" w:eastAsia="ru-RU"/>
        </w:rPr>
        <w:t>ВКонтакте</w:t>
      </w:r>
      <w:proofErr w:type="spellEnd"/>
      <w:r w:rsidRPr="00747FDB">
        <w:rPr>
          <w:rFonts w:ascii="Courier New" w:hAnsi="Courier New" w:cs="Courier New"/>
          <w:color w:val="000000"/>
          <w:sz w:val="18"/>
          <w:szCs w:val="18"/>
          <w:lang w:val="x-none" w:eastAsia="ru-RU"/>
        </w:rPr>
        <w:t xml:space="preserve">: </w:t>
      </w:r>
      <w:hyperlink r:id="rId10" w:history="1"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</w:t>
        </w:r>
        <w:proofErr w:type="spellStart"/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  <w:lang w:val="x-none" w:eastAsia="ru-RU"/>
          </w:rPr>
          <w:t>Росреестра</w:t>
        </w:r>
        <w:proofErr w:type="spellEnd"/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 по Новосибирской области </w:t>
        </w:r>
      </w:hyperlink>
    </w:p>
    <w:p w:rsidR="00C72BE5" w:rsidRDefault="00C72BE5" w:rsidP="00C72BE5">
      <w:pPr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  <w:u w:val="single"/>
          <w:lang w:eastAsia="ru-RU"/>
        </w:rPr>
      </w:pPr>
      <w:hyperlink r:id="rId11" w:history="1">
        <w:proofErr w:type="spellStart"/>
        <w:r w:rsidRPr="00747FDB">
          <w:rPr>
            <w:rFonts w:ascii="Arial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  <w:proofErr w:type="spellEnd"/>
      </w:hyperlink>
    </w:p>
    <w:p w:rsidR="00C72BE5" w:rsidRPr="0064581F" w:rsidRDefault="00C72BE5" w:rsidP="00C72BE5">
      <w:pPr>
        <w:spacing w:after="0" w:line="240" w:lineRule="auto"/>
        <w:jc w:val="both"/>
        <w:rPr>
          <w:rFonts w:ascii="Segoe UI" w:hAnsi="Segoe UI" w:cs="Segoe UI"/>
          <w:b/>
          <w:sz w:val="20"/>
          <w:szCs w:val="24"/>
          <w:lang w:eastAsia="ru-RU"/>
        </w:rPr>
      </w:pPr>
      <w:hyperlink r:id="rId12" w:history="1">
        <w:r w:rsidRPr="0064581F">
          <w:rPr>
            <w:rStyle w:val="a5"/>
            <w:rFonts w:ascii="Segoe UI" w:hAnsi="Segoe UI" w:cs="Segoe UI"/>
            <w:sz w:val="20"/>
            <w:szCs w:val="24"/>
            <w:lang w:eastAsia="ru-RU"/>
          </w:rPr>
          <w:t>Телеграмм</w:t>
        </w:r>
      </w:hyperlink>
      <w:r w:rsidRPr="0064581F">
        <w:rPr>
          <w:rFonts w:ascii="Segoe UI" w:hAnsi="Segoe UI" w:cs="Segoe UI"/>
          <w:b/>
          <w:sz w:val="20"/>
          <w:szCs w:val="24"/>
          <w:lang w:eastAsia="ru-RU"/>
        </w:rPr>
        <w:t xml:space="preserve"> </w:t>
      </w:r>
    </w:p>
    <w:p w:rsidR="00C72BE5" w:rsidRPr="00C72BE5" w:rsidRDefault="00C72BE5" w:rsidP="00C72BE5">
      <w:pPr>
        <w:jc w:val="center"/>
        <w:rPr>
          <w:rFonts w:ascii="Times New Roman" w:hAnsi="Times New Roman"/>
          <w:b/>
          <w:sz w:val="28"/>
          <w:szCs w:val="28"/>
        </w:rPr>
      </w:pPr>
      <w:r w:rsidRPr="00C72BE5">
        <w:rPr>
          <w:rFonts w:ascii="Times New Roman" w:hAnsi="Times New Roman"/>
          <w:b/>
          <w:sz w:val="28"/>
          <w:szCs w:val="28"/>
        </w:rPr>
        <w:lastRenderedPageBreak/>
        <w:t>ПРОКУРАТУРА РАЗЪЯСНЯЕТ</w:t>
      </w:r>
    </w:p>
    <w:p w:rsidR="00C72BE5" w:rsidRPr="00C72BE5" w:rsidRDefault="00C72BE5" w:rsidP="00C72B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2BE5">
        <w:rPr>
          <w:rFonts w:ascii="Times New Roman" w:hAnsi="Times New Roman"/>
          <w:b/>
          <w:sz w:val="28"/>
          <w:szCs w:val="28"/>
        </w:rPr>
        <w:t>Нормативные требования к высоте забора между земельными участками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Требования к высоте забора между соседними земельными участками устанавливаются, как правило, нормативными правовыми актами органов местного самоуправления поселений.</w:t>
      </w:r>
      <w:r w:rsidRPr="000F4F14">
        <w:rPr>
          <w:rFonts w:ascii="Times New Roman" w:hAnsi="Times New Roman"/>
          <w:sz w:val="28"/>
          <w:szCs w:val="28"/>
        </w:rPr>
        <w:tab/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Забор между земельными участками для индивидуального жилищного строительства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 xml:space="preserve">Требования к ограждениям, возводимым на земельных участках для индивидуального жилищного строительства, могут быть установлены региональными и местными нормативными правовыми актами, в том числе правилами землепользования и застройки или правилами благоустройства территории муниципального образования (п. п. 8, 36, 39 ст. 1, ч. 1 ст. 30, ч. 1 ст. 32 </w:t>
      </w:r>
      <w:proofErr w:type="spellStart"/>
      <w:r w:rsidRPr="000F4F14">
        <w:rPr>
          <w:rFonts w:ascii="Times New Roman" w:hAnsi="Times New Roman"/>
          <w:sz w:val="28"/>
          <w:szCs w:val="28"/>
        </w:rPr>
        <w:t>ГрК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 РФ; ч. 1 ст. 2, ст. 45.1 Закона от 06.10.2003 N 131-ФЗ).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 xml:space="preserve">Правилами благоустройства территории муниципальных образований устанавливаются требования к архитектурно-художественному облику территорий, в частности, в отношении внешнего вида ограждений (заборов) </w:t>
      </w:r>
      <w:r w:rsidRPr="000F4F14">
        <w:rPr>
          <w:rFonts w:ascii="Times New Roman" w:hAnsi="Times New Roman"/>
          <w:sz w:val="28"/>
          <w:szCs w:val="28"/>
        </w:rPr>
        <w:tab/>
        <w:t>Забор между садовыми и огородными земельными участками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Согласно действующим правилам по периметру садовых участков на территории ведения гражданами садоводства рекомендуется устраивать сетчатое ограждение высотой 1,2 - 1,8 м. По обоюдному письменному согласию владельцев соседних участков (согласованному с правлением СНТ) возможно устройство ограждений других типов или отсутствие ограждения.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По решению общего собрания членов товарищества допускается устройство глухих ограждений со стороны улиц, проездов и наружных ограждений участков (ст. 4 Закона от 29.07.2017 N 217-ФЗ; п. п. 1, 6.2 СП 53.13330.2019, утв. Приказом Минстроя России от 14.10.2019 N 618/</w:t>
      </w:r>
      <w:proofErr w:type="spellStart"/>
      <w:proofErr w:type="gramStart"/>
      <w:r w:rsidRPr="000F4F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0F4F14">
        <w:rPr>
          <w:rFonts w:ascii="Times New Roman" w:hAnsi="Times New Roman"/>
          <w:sz w:val="28"/>
          <w:szCs w:val="28"/>
        </w:rPr>
        <w:t>; Определение Третьего кассационного суда общей юрисдикции от 25.08.2021 N 88-13346/2021 по делу N 2-634/2020).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 xml:space="preserve">При этом ограничения по высоте ограждений земельных участков, </w:t>
      </w:r>
      <w:proofErr w:type="gramStart"/>
      <w:r w:rsidRPr="000F4F14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0F4F14">
        <w:rPr>
          <w:rFonts w:ascii="Times New Roman" w:hAnsi="Times New Roman"/>
          <w:sz w:val="28"/>
          <w:szCs w:val="28"/>
        </w:rPr>
        <w:t xml:space="preserve"> в том числе для садоводства, могут быть предусмотрены местными нормативными правовыми актами, регулирующими градостроительную деятельность на определенной территории, в частности нормативами градостроительного проектирования поселений (ст. 8 </w:t>
      </w:r>
      <w:proofErr w:type="spellStart"/>
      <w:r w:rsidRPr="000F4F14">
        <w:rPr>
          <w:rFonts w:ascii="Times New Roman" w:hAnsi="Times New Roman"/>
          <w:sz w:val="28"/>
          <w:szCs w:val="28"/>
        </w:rPr>
        <w:t>ГрК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 РФ).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Требования к высоте забора между соседними огородными земельными участками в настоящее время не установлены.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  <w:t>Помощник прокурора Быкова Д.О.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2BE5" w:rsidRDefault="00C72BE5" w:rsidP="00C72B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2BE5" w:rsidRDefault="00C72BE5" w:rsidP="00C72B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2BE5" w:rsidRPr="00C72BE5" w:rsidRDefault="00C72BE5" w:rsidP="00C72B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2BE5">
        <w:rPr>
          <w:rFonts w:ascii="Times New Roman" w:hAnsi="Times New Roman"/>
          <w:b/>
          <w:sz w:val="28"/>
          <w:szCs w:val="28"/>
        </w:rPr>
        <w:lastRenderedPageBreak/>
        <w:t>Разрешение на остекление лоджии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Получать разрешение на остекление лоджии не требуется, если такое остекление не ведет к нарушению прочности и разрушению несущих конструкций дома, нарушению в работе инженерных систем, противопожарных устройств или ухудшению внешнего вида фасада здания.</w:t>
      </w:r>
      <w:r w:rsidRPr="000F4F14">
        <w:rPr>
          <w:rFonts w:ascii="Times New Roman" w:hAnsi="Times New Roman"/>
          <w:sz w:val="28"/>
          <w:szCs w:val="28"/>
        </w:rPr>
        <w:tab/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</w:r>
      <w:proofErr w:type="gramStart"/>
      <w:r w:rsidRPr="000F4F14">
        <w:rPr>
          <w:rFonts w:ascii="Times New Roman" w:hAnsi="Times New Roman"/>
          <w:sz w:val="28"/>
          <w:szCs w:val="28"/>
        </w:rPr>
        <w:t>Согласование переустройства и (или) перепланировки жилого помещения в многоквартирном доме, в том числе установление порядка получения соответствующего разрешения, принятого в соответствии с условиями и порядком переустройства и перепланировки, относится к компетенции органов местного самоуправления или органов государственной власти субъекта РФ (в гг. Москве, Санкт-Петербурге и Севастополе) (п. п. 7, 9.1 ч. 1, ч. 2, 3 ст. 14, ч. 1 ст</w:t>
      </w:r>
      <w:proofErr w:type="gramEnd"/>
      <w:r w:rsidRPr="000F4F1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F4F14">
        <w:rPr>
          <w:rFonts w:ascii="Times New Roman" w:hAnsi="Times New Roman"/>
          <w:sz w:val="28"/>
          <w:szCs w:val="28"/>
        </w:rPr>
        <w:t>26 ЖК РФ).</w:t>
      </w:r>
      <w:proofErr w:type="gramEnd"/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Переустройство и перепланировка жилого помещения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Переустройство жилого помещения - установка, замена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 (ч. 1 ст. 25 ЖК РФ).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Перепланировка жилого помещения - изменение его конфигурации, требующее внесения изменения в технический паспорт жилого помещения (ч. 2 ст. 25 ЖК РФ).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Исключение составляют случаи, когда остекление (п. 1.7.2 Правил, утв. Постановлением Госстроя России от 27.09.2003 N 170; Апелляционные определения Московского городского суда от 22.03.2021 по делу N 33-11689/2021, от 14.11.2017 по делу N 33-34760/2017):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1)</w:t>
      </w:r>
      <w:r w:rsidRPr="000F4F14">
        <w:rPr>
          <w:rFonts w:ascii="Times New Roman" w:hAnsi="Times New Roman"/>
          <w:sz w:val="28"/>
          <w:szCs w:val="28"/>
        </w:rPr>
        <w:tab/>
        <w:t xml:space="preserve">нарушает архитектурный облик жилого дома, разработанный при проектировании (изменение габаритов, цветового решения, рисунка ограждений и других элементов устройства и оборудования балконов и лоджий, соответствующих общему </w:t>
      </w:r>
      <w:proofErr w:type="gramStart"/>
      <w:r w:rsidRPr="000F4F14">
        <w:rPr>
          <w:rFonts w:ascii="Times New Roman" w:hAnsi="Times New Roman"/>
          <w:sz w:val="28"/>
          <w:szCs w:val="28"/>
        </w:rPr>
        <w:t>архитектурному решению</w:t>
      </w:r>
      <w:proofErr w:type="gramEnd"/>
      <w:r w:rsidRPr="000F4F14">
        <w:rPr>
          <w:rFonts w:ascii="Times New Roman" w:hAnsi="Times New Roman"/>
          <w:sz w:val="28"/>
          <w:szCs w:val="28"/>
        </w:rPr>
        <w:t xml:space="preserve"> фасада);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2)</w:t>
      </w:r>
      <w:r w:rsidRPr="000F4F14">
        <w:rPr>
          <w:rFonts w:ascii="Times New Roman" w:hAnsi="Times New Roman"/>
          <w:sz w:val="28"/>
          <w:szCs w:val="28"/>
        </w:rPr>
        <w:tab/>
        <w:t>нарушает прочность или разрушает несущие конструкции здания;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3)</w:t>
      </w:r>
      <w:r w:rsidRPr="000F4F14">
        <w:rPr>
          <w:rFonts w:ascii="Times New Roman" w:hAnsi="Times New Roman"/>
          <w:sz w:val="28"/>
          <w:szCs w:val="28"/>
        </w:rPr>
        <w:tab/>
        <w:t>нарушает работу инженерных систем или противопожарных устройств.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В указанных случаях для остекления лоджии необходимо обратиться в орган, осуществляющий согласование перепланировки, за получением разрешения с комплектом необходимых документов. В частности, к таким документам относятся проект перепланировки, технический паспорт квартиры, а также согласие всех собственников или членов семьи нанимателя жилого помещения (ч. 1, 2 ст. 26 ЖК РФ).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На территории Доволенского района органами, дающими разрешения на переустройство, являются органы местного самоуправления.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2BE5" w:rsidRPr="000F4F14" w:rsidRDefault="00C72BE5" w:rsidP="00C72BE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  <w:t>Помощник прокурора Быкова Д.О.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2BE5" w:rsidRDefault="00C72BE5" w:rsidP="00C72B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2BE5" w:rsidRPr="00C72BE5" w:rsidRDefault="00C72BE5" w:rsidP="00C72B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2BE5">
        <w:rPr>
          <w:rFonts w:ascii="Times New Roman" w:hAnsi="Times New Roman"/>
          <w:b/>
          <w:sz w:val="28"/>
          <w:szCs w:val="28"/>
        </w:rPr>
        <w:lastRenderedPageBreak/>
        <w:t>Взыскание морального вреда в случае затопления квартиры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Моральный вред в случае залива квартиры по общему правилу можно взыскать, если залив квартиры произошел по вине лица, ответственного за нарушения прав собственника квартиры как потребителя (то есть жилищно-эксплуатационными организациями, а не соседями).</w:t>
      </w:r>
      <w:r w:rsidRPr="000F4F14">
        <w:rPr>
          <w:rFonts w:ascii="Times New Roman" w:hAnsi="Times New Roman"/>
          <w:sz w:val="28"/>
          <w:szCs w:val="28"/>
        </w:rPr>
        <w:tab/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Компенсация морального вреда предполагается, если гражданину причинены нравственные или физические страдания действиями (бездействием), которые нарушают его личные неимущественные права либо посягают на принадлежащие ему нематериальные блага (ст. 151, п. 1 ст. 1099 ГК РФ).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 xml:space="preserve">Моральный вред, причиненный действиями (бездействием), нарушающими имущественные права гражданина, подлежит компенсации только в случаях, предусмотренных законом. Так, моральный вред, причиненный потребителю, подлежит возмещению, в частности, исполнителем, уполномоченной организацией при наличии их вины (п. 2 ст. 1099 ГК РФ; </w:t>
      </w:r>
      <w:proofErr w:type="spellStart"/>
      <w:r w:rsidRPr="000F4F14">
        <w:rPr>
          <w:rFonts w:ascii="Times New Roman" w:hAnsi="Times New Roman"/>
          <w:sz w:val="28"/>
          <w:szCs w:val="28"/>
        </w:rPr>
        <w:t>абз</w:t>
      </w:r>
      <w:proofErr w:type="spellEnd"/>
      <w:r w:rsidRPr="000F4F14">
        <w:rPr>
          <w:rFonts w:ascii="Times New Roman" w:hAnsi="Times New Roman"/>
          <w:sz w:val="28"/>
          <w:szCs w:val="28"/>
        </w:rPr>
        <w:t>. 1 ст. 15 Закона от 07.02.1992 N 2300-1).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Управляющие организации и лица, оказывающие услуги и выполняющие работы при непосредственном управлении МКД, отвечают перед собственниками помещений за нарушение своих обязательств и несут ответственность за ненадлежащее содержание общего имущества МКД (п. 42 Правил, утв. Постановлением Правительства РФ от 13.08.2006 N 491).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Если в результате ненадлежащего предоставления услуг и выполнения работ по содержанию общего имущества МКД произошел залив квартиры, суд может обязать управляющую организацию, иных виновных лиц возместить потребителю моральный вред независимо от возмещения имущественного вреда и понесенных потребителем убытков. При этом достаточным условием считается установленный факт нарушения прав потребителя (ст. 15 Закона N 2300-1; п. 11 Обзора, утв. Президиумом Верховного Суда РФ 17.10.2018; п. 45 Постановления Пленума Верховного Суда РФ от 28.06.2012 N 17).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 xml:space="preserve">Как следует из судебной практики, если отношения гражданина и </w:t>
      </w:r>
      <w:proofErr w:type="spellStart"/>
      <w:r w:rsidRPr="000F4F14">
        <w:rPr>
          <w:rFonts w:ascii="Times New Roman" w:hAnsi="Times New Roman"/>
          <w:sz w:val="28"/>
          <w:szCs w:val="28"/>
        </w:rPr>
        <w:t>причинителя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 вреда не являются отношениями между потребителем и исполнителем (уполномоченной организацией), возмещение морального вреда вследствие нарушения имущественных прав при заливе квартиры не предусмотрено (Апелляционное определение Московского городского суда от 30.09.2019 N 33-41644/2019).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 xml:space="preserve">Однако согласно разъяснениям Конституционного Суда РФ законодатель не установил каких-либо ограничений в отношении действий, которые могут рассматриваться как основание для компенсации морального вреда. Вследствие этого не исключается возможность возложения судом на </w:t>
      </w:r>
      <w:proofErr w:type="spellStart"/>
      <w:r w:rsidRPr="000F4F14">
        <w:rPr>
          <w:rFonts w:ascii="Times New Roman" w:hAnsi="Times New Roman"/>
          <w:sz w:val="28"/>
          <w:szCs w:val="28"/>
        </w:rPr>
        <w:t>причинителя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 вреда обязанности денежной компенсации морального вреда, причиненного действиями (бездействием), </w:t>
      </w:r>
      <w:proofErr w:type="gramStart"/>
      <w:r w:rsidRPr="000F4F14">
        <w:rPr>
          <w:rFonts w:ascii="Times New Roman" w:hAnsi="Times New Roman"/>
          <w:sz w:val="28"/>
          <w:szCs w:val="28"/>
        </w:rPr>
        <w:t>ущемляющими</w:t>
      </w:r>
      <w:proofErr w:type="gramEnd"/>
      <w:r w:rsidRPr="000F4F14">
        <w:rPr>
          <w:rFonts w:ascii="Times New Roman" w:hAnsi="Times New Roman"/>
          <w:sz w:val="28"/>
          <w:szCs w:val="28"/>
        </w:rPr>
        <w:t xml:space="preserve"> в том числе имущественные права гражданина, - в тех случаях и в тех пределах, в каких использование такого способа защиты гражданских прав вытекает из </w:t>
      </w:r>
      <w:r w:rsidRPr="000F4F14">
        <w:rPr>
          <w:rFonts w:ascii="Times New Roman" w:hAnsi="Times New Roman"/>
          <w:sz w:val="28"/>
          <w:szCs w:val="28"/>
        </w:rPr>
        <w:lastRenderedPageBreak/>
        <w:t xml:space="preserve">существа нарушенного нематериального права и характера последствий этого нарушения (п. 6.1 Постановления Конституционного Суда РФ от 26.10.2021 N </w:t>
      </w:r>
      <w:proofErr w:type="gramStart"/>
      <w:r w:rsidRPr="000F4F14">
        <w:rPr>
          <w:rFonts w:ascii="Times New Roman" w:hAnsi="Times New Roman"/>
          <w:sz w:val="28"/>
          <w:szCs w:val="28"/>
        </w:rPr>
        <w:t>45-П; Определения Конституционного Суда РФ от 16.10.2001 N 252-О, от 27.10.2015 N 2506-О).</w:t>
      </w:r>
      <w:proofErr w:type="gramEnd"/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Компенсация морального вреда осуществляется в денежной форме. При определении ее размера учитываются степень вины нарушителя, характер физических и нравственных страданий, связанных с индивидуальными особенностями потерпевшего, а также требования разумности и справедливости (Апелляционное определение Московского городского суда от 26.05.2021 по делу N 33-19905/2021).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 xml:space="preserve">Вопрос о компенсации морального вреда может быть решен между </w:t>
      </w:r>
      <w:proofErr w:type="spellStart"/>
      <w:r w:rsidRPr="000F4F14">
        <w:rPr>
          <w:rFonts w:ascii="Times New Roman" w:hAnsi="Times New Roman"/>
          <w:sz w:val="28"/>
          <w:szCs w:val="28"/>
        </w:rPr>
        <w:t>причинителем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 вреда и потерпевшим во внесудебном порядке или в суде.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Взыскать компенсацию морального вреда можно путем подачи в суд иска о возмещении ущерба, причиненного заливом квартиры, а также о взыскании компенсации за нанесенный моральный вред (п. 1 ст. 11, ст. 12 ГК РФ; ч. 1 ст. 3 ГПК РФ; п. 1 ст. 17 Закона N 2300-1).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 xml:space="preserve">Пострадавший и </w:t>
      </w:r>
      <w:proofErr w:type="spellStart"/>
      <w:r w:rsidRPr="000F4F14">
        <w:rPr>
          <w:rFonts w:ascii="Times New Roman" w:hAnsi="Times New Roman"/>
          <w:sz w:val="28"/>
          <w:szCs w:val="28"/>
        </w:rPr>
        <w:t>причинитель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 вреда могут также заключить соглашение о возмещении морального вреда (п. 2 ст. 421 ГК РФ).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2BE5" w:rsidRPr="000F4F14" w:rsidRDefault="00C72BE5" w:rsidP="00C72BE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  <w:t>Помощник прокурора Быкова Д.О,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2BE5" w:rsidRPr="00C72BE5" w:rsidRDefault="00C72BE5" w:rsidP="00C72B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2BE5">
        <w:rPr>
          <w:rFonts w:ascii="Times New Roman" w:hAnsi="Times New Roman"/>
          <w:b/>
          <w:sz w:val="28"/>
          <w:szCs w:val="28"/>
        </w:rPr>
        <w:t>Обжалование действий банка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 xml:space="preserve">С жалобой на банк гражданин вправе обратиться, например, в Банк России, </w:t>
      </w:r>
      <w:proofErr w:type="spellStart"/>
      <w:r w:rsidRPr="000F4F14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4F14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0F4F14">
        <w:rPr>
          <w:rFonts w:ascii="Times New Roman" w:hAnsi="Times New Roman"/>
          <w:sz w:val="28"/>
          <w:szCs w:val="28"/>
        </w:rPr>
        <w:t>, в суд.</w:t>
      </w:r>
      <w:r w:rsidRPr="000F4F14">
        <w:rPr>
          <w:rFonts w:ascii="Times New Roman" w:hAnsi="Times New Roman"/>
          <w:sz w:val="28"/>
          <w:szCs w:val="28"/>
        </w:rPr>
        <w:tab/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 xml:space="preserve">Клиент банка (в том числе потенциальный) в целях защиты своих прав и законных интересов вправе обращаться с жалобой на неправомерные действия (бездействие) банков и их сотрудников в различные органы. </w:t>
      </w:r>
      <w:r w:rsidRPr="000F4F14">
        <w:rPr>
          <w:rFonts w:ascii="Times New Roman" w:hAnsi="Times New Roman"/>
          <w:sz w:val="28"/>
          <w:szCs w:val="28"/>
        </w:rPr>
        <w:tab/>
        <w:t>Обращение в Банк России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Будучи органом банковского регулирования и банковского надзора, Банк России, в частности, устанавливает правила осуществления банковских операций и осуществляет надзор за соблюдением банками законодательства РФ и нормативных актов Банка России (п. п. 5, 9 ст. 4, ст. 56 Закона от 10.07.2002 N 86-ФЗ).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В связи с этим спектр случаев, в связи с которыми можно обратиться с жалобой в Банк России, достаточно разнообразен.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</w:r>
      <w:proofErr w:type="gramStart"/>
      <w:r w:rsidRPr="000F4F14">
        <w:rPr>
          <w:rFonts w:ascii="Times New Roman" w:hAnsi="Times New Roman"/>
          <w:sz w:val="28"/>
          <w:szCs w:val="28"/>
        </w:rPr>
        <w:t xml:space="preserve">К таким случаям относятся, например, следующие (ст. 854 ГК РФ; ч. 23 ст. 5, ст. 6.1-1, ч. 1 ст. 16 Закона от 21.12.2013 N 353-ФЗ; </w:t>
      </w:r>
      <w:proofErr w:type="spellStart"/>
      <w:r w:rsidRPr="000F4F14">
        <w:rPr>
          <w:rFonts w:ascii="Times New Roman" w:hAnsi="Times New Roman"/>
          <w:sz w:val="28"/>
          <w:szCs w:val="28"/>
        </w:rPr>
        <w:t>пп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. 6 п. 1, п. п. 10, 11, 13.5 ст. 7 Закона от 07.08.2001 N 115-ФЗ; </w:t>
      </w:r>
      <w:proofErr w:type="spellStart"/>
      <w:r w:rsidRPr="000F4F14">
        <w:rPr>
          <w:rFonts w:ascii="Times New Roman" w:hAnsi="Times New Roman"/>
          <w:sz w:val="28"/>
          <w:szCs w:val="28"/>
        </w:rPr>
        <w:t>пп</w:t>
      </w:r>
      <w:proofErr w:type="spellEnd"/>
      <w:r w:rsidRPr="000F4F14">
        <w:rPr>
          <w:rFonts w:ascii="Times New Roman" w:hAnsi="Times New Roman"/>
          <w:sz w:val="28"/>
          <w:szCs w:val="28"/>
        </w:rPr>
        <w:t>. 2 п. 1, п. 7 ст. 189.61 Закона от 26.10.2002 N 127-ФЗ;</w:t>
      </w:r>
      <w:proofErr w:type="gramEnd"/>
      <w:r w:rsidRPr="000F4F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4F14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0F4F14">
        <w:rPr>
          <w:rFonts w:ascii="Times New Roman" w:hAnsi="Times New Roman"/>
          <w:sz w:val="28"/>
          <w:szCs w:val="28"/>
        </w:rPr>
        <w:t>Росфинмониторинга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 от 15.05.2020 N 01-01-40/9140; п. 7 Письма </w:t>
      </w:r>
      <w:proofErr w:type="spellStart"/>
      <w:r w:rsidRPr="000F4F14">
        <w:rPr>
          <w:rFonts w:ascii="Times New Roman" w:hAnsi="Times New Roman"/>
          <w:sz w:val="28"/>
          <w:szCs w:val="28"/>
        </w:rPr>
        <w:t>Росфинмониторинга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 от 30.07.2018 N 55):</w:t>
      </w:r>
      <w:proofErr w:type="gramEnd"/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>установление процентной ставки по договору потребительского кредита выше 1% в день;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lastRenderedPageBreak/>
        <w:t>•</w:t>
      </w:r>
      <w:r w:rsidRPr="000F4F14">
        <w:rPr>
          <w:rFonts w:ascii="Times New Roman" w:hAnsi="Times New Roman"/>
          <w:sz w:val="28"/>
          <w:szCs w:val="28"/>
        </w:rPr>
        <w:tab/>
        <w:t>безосновательное списание денежных сре</w:t>
      </w:r>
      <w:proofErr w:type="gramStart"/>
      <w:r w:rsidRPr="000F4F14">
        <w:rPr>
          <w:rFonts w:ascii="Times New Roman" w:hAnsi="Times New Roman"/>
          <w:sz w:val="28"/>
          <w:szCs w:val="28"/>
        </w:rPr>
        <w:t>дств с б</w:t>
      </w:r>
      <w:proofErr w:type="gramEnd"/>
      <w:r w:rsidRPr="000F4F14">
        <w:rPr>
          <w:rFonts w:ascii="Times New Roman" w:hAnsi="Times New Roman"/>
          <w:sz w:val="28"/>
          <w:szCs w:val="28"/>
        </w:rPr>
        <w:t>анковского счета без согласия его владельца;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>отказ в выполнении распоряжения клиента о совершении операции с денежными средствами или иным имуществом по подозрению, что такая операция совершается в целях легализации (отмывания) доходов, полученных преступным путем, или финансирования терроризма;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 xml:space="preserve">блокировка расчетных операций </w:t>
      </w:r>
      <w:proofErr w:type="gramStart"/>
      <w:r w:rsidRPr="000F4F14">
        <w:rPr>
          <w:rFonts w:ascii="Times New Roman" w:hAnsi="Times New Roman"/>
          <w:sz w:val="28"/>
          <w:szCs w:val="28"/>
        </w:rPr>
        <w:t>по банковскому счету в связи с наличием информации о включении физического лица в перечень</w:t>
      </w:r>
      <w:proofErr w:type="gramEnd"/>
      <w:r w:rsidRPr="000F4F14">
        <w:rPr>
          <w:rFonts w:ascii="Times New Roman" w:hAnsi="Times New Roman"/>
          <w:sz w:val="28"/>
          <w:szCs w:val="28"/>
        </w:rPr>
        <w:t xml:space="preserve"> лиц, в отношении которых имеются сведения о причастности к экстремистской деятельности или терроризму, к распространению оружия массового уничтожения;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>отказ в изменении условий ипотечного кредитного договора с целью приостановления исполнения заемщиком своих обязательств либо уменьшения размера платежей по кредиту в связи с трудной жизненной ситуацией;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 xml:space="preserve">отказ банка в течение определенного времени исполнить денежные обязательства перед вкладчиком (владельцем банковского счета), в </w:t>
      </w:r>
      <w:proofErr w:type="gramStart"/>
      <w:r w:rsidRPr="000F4F14">
        <w:rPr>
          <w:rFonts w:ascii="Times New Roman" w:hAnsi="Times New Roman"/>
          <w:sz w:val="28"/>
          <w:szCs w:val="28"/>
        </w:rPr>
        <w:t>связи</w:t>
      </w:r>
      <w:proofErr w:type="gramEnd"/>
      <w:r w:rsidRPr="000F4F14">
        <w:rPr>
          <w:rFonts w:ascii="Times New Roman" w:hAnsi="Times New Roman"/>
          <w:sz w:val="28"/>
          <w:szCs w:val="28"/>
        </w:rPr>
        <w:t xml:space="preserve"> с чем он инициирует отзыв банковской лицензии у кредитной организации, в которой открыт его банковский вклад или счет.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 xml:space="preserve">Обращение в </w:t>
      </w:r>
      <w:proofErr w:type="spellStart"/>
      <w:r w:rsidRPr="000F4F14">
        <w:rPr>
          <w:rFonts w:ascii="Times New Roman" w:hAnsi="Times New Roman"/>
          <w:sz w:val="28"/>
          <w:szCs w:val="28"/>
        </w:rPr>
        <w:t>Роспотребнадзор</w:t>
      </w:r>
      <w:proofErr w:type="spellEnd"/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0F4F14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 является органом государственного контроля (надзора) в области защиты прав потребителей и рассматривает соответствующие обращения граждан, в том числе при оказании им финансовых услуг (п. п. 1, 3, 4 ст. 40, п. 1 ст. 42.3 Закона от 07.02.1992 N 2300-1; п. 1 ч. 1 ст. 57, п. 1 ч. 1 ст. 58 Закона от 31.07.2020 N 248-ФЗ;</w:t>
      </w:r>
      <w:proofErr w:type="gramEnd"/>
      <w:r w:rsidRPr="000F4F14">
        <w:rPr>
          <w:rFonts w:ascii="Times New Roman" w:hAnsi="Times New Roman"/>
          <w:sz w:val="28"/>
          <w:szCs w:val="28"/>
        </w:rPr>
        <w:t xml:space="preserve"> п. 2 Положения, утв. Постановлением Правительства РФ от 25.06.2021 N 1005; п. п. 1, 5.12 Положения, утв. Постановлением Правительства РФ от 30.06.2004 N 322).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 xml:space="preserve">В качестве примеров нарушений со стороны банка (его сотрудников), в связи с которыми может быть подана жалоба в </w:t>
      </w:r>
      <w:proofErr w:type="spellStart"/>
      <w:r w:rsidRPr="000F4F14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, можно привести, в частности, следующие (ст. 310, п. п. 1, 2 ст. 450 ГК РФ; Письмо </w:t>
      </w:r>
      <w:proofErr w:type="spellStart"/>
      <w:r w:rsidRPr="000F4F1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 от 25.09.2007 N 0100/9706-07-32; Информация </w:t>
      </w:r>
      <w:proofErr w:type="spellStart"/>
      <w:r w:rsidRPr="000F4F1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 от 21.04.2015):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>навязывание банком дополнительных ("сопутствующих") платных услуг, в том числе услуг партнеров банка (страхование, СМС-информирование и т.п.);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>предоставление недостоверной (неполной) информации о банковских продуктах, введение клиентов в заблуждение;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>изменение в одностороннем порядке условий договора, если такая возможность не предусмотрена законом или договором.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 xml:space="preserve">Обращение в </w:t>
      </w:r>
      <w:proofErr w:type="spellStart"/>
      <w:r w:rsidRPr="000F4F14">
        <w:rPr>
          <w:rFonts w:ascii="Times New Roman" w:hAnsi="Times New Roman"/>
          <w:sz w:val="28"/>
          <w:szCs w:val="28"/>
        </w:rPr>
        <w:t>Роскомнадзор</w:t>
      </w:r>
      <w:proofErr w:type="spellEnd"/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</w:r>
      <w:proofErr w:type="spellStart"/>
      <w:r w:rsidRPr="000F4F14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 как уполномоченный орган по защите прав субъектов персональных данных осуществляет рассмотрение обращений граждан, связанных с обработкой их персональных данных (ч. 1 ст. 23, ч. 1, 3, 5 ст. 23.1 Закона от 27.07.2006 N 152-ФЗ; п. 1 ч. 1 ст. 57, п. 1 ч. 1 ст. 58 Закона N </w:t>
      </w:r>
      <w:r w:rsidRPr="000F4F14">
        <w:rPr>
          <w:rFonts w:ascii="Times New Roman" w:hAnsi="Times New Roman"/>
          <w:sz w:val="28"/>
          <w:szCs w:val="28"/>
        </w:rPr>
        <w:lastRenderedPageBreak/>
        <w:t>248-ФЗ; п. 2 Положения, утв. Постановлением Правительства РФ от 29.06.2021 N 1046; п. п. 1, 5.11 Положения, утв. Постановлением Правительства РФ от 16.03.2009 N 228).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К таким обращениям относятся, например, жалобы на обработку банком или его партнерами персональных данных клиента без получения согласия последнего (п. 18 Обзора, утв. Президиумом Верховного Суда РФ 27.09.2017).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Обработка персональных данных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</w:r>
      <w:proofErr w:type="gramStart"/>
      <w:r w:rsidRPr="000F4F14">
        <w:rPr>
          <w:rFonts w:ascii="Times New Roman" w:hAnsi="Times New Roman"/>
          <w:sz w:val="28"/>
          <w:szCs w:val="28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их использования с персональными данными,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(п. 3 ч. 1 ст. 3 Закона N 152-ФЗ).</w:t>
      </w:r>
      <w:proofErr w:type="gramEnd"/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Обращение в бюро кредитных историй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Заемщик вправе полностью или частично оспорить информацию, содержащуюся в его кредитной истории, подав в соответствующее бюро кредитных историй заявление о внесении изменений и (или) дополнений в кредитную историю (п. 5 ст. 3, ч. 3 ст. 8 Закона от 30.12.2004 N 218-ФЗ).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Кредитная история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Кредитной историей признается информация, которая хранится в бюро кредитных историй и характеризует исполнение субъектом кредитной истории принятых на себя обязательств, в частности, по договору займа (кредита) (п. п. 1, 1.1 ст. 3 Закона N 218-ФЗ).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Обращение в суд</w:t>
      </w:r>
    </w:p>
    <w:p w:rsidR="00C72BE5" w:rsidRPr="000F4F14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Граждане имеют право на судебную защиту своих прав (ст. 11 ГК РФ).</w:t>
      </w:r>
    </w:p>
    <w:p w:rsidR="00C72BE5" w:rsidRPr="00924198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 xml:space="preserve">В качестве примеров обращения в суд на неправомерные действия банков и их сотрудников можно привести, например, следующие (п. 3.1 Постановления Конституционного Суда РФ от 27.10.2015 N 28-П; </w:t>
      </w:r>
      <w:r w:rsidRPr="00924198">
        <w:rPr>
          <w:rFonts w:ascii="Times New Roman" w:hAnsi="Times New Roman"/>
          <w:sz w:val="28"/>
          <w:szCs w:val="28"/>
        </w:rPr>
        <w:t>Определение Верховного Суда РФ от 21.08.2018 N 32-КГ18-19; п. 7 Обзора, утв. Президиумом Верховного Суда РФ 27.09.2017):</w:t>
      </w:r>
    </w:p>
    <w:p w:rsidR="00C72BE5" w:rsidRPr="00924198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98">
        <w:rPr>
          <w:rFonts w:ascii="Times New Roman" w:hAnsi="Times New Roman"/>
          <w:sz w:val="28"/>
          <w:szCs w:val="28"/>
        </w:rPr>
        <w:t>•</w:t>
      </w:r>
      <w:r w:rsidRPr="00924198">
        <w:rPr>
          <w:rFonts w:ascii="Times New Roman" w:hAnsi="Times New Roman"/>
          <w:sz w:val="28"/>
          <w:szCs w:val="28"/>
        </w:rPr>
        <w:tab/>
        <w:t>обращение гражданина о признании заключенным договора банковского вклада, если от имени банка выступило неуполномоченное лицо;</w:t>
      </w:r>
    </w:p>
    <w:p w:rsidR="00C72BE5" w:rsidRPr="00924198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98">
        <w:rPr>
          <w:rFonts w:ascii="Times New Roman" w:hAnsi="Times New Roman"/>
          <w:sz w:val="28"/>
          <w:szCs w:val="28"/>
        </w:rPr>
        <w:t>•</w:t>
      </w:r>
      <w:r w:rsidRPr="00924198">
        <w:rPr>
          <w:rFonts w:ascii="Times New Roman" w:hAnsi="Times New Roman"/>
          <w:sz w:val="28"/>
          <w:szCs w:val="28"/>
        </w:rPr>
        <w:tab/>
        <w:t>обращение заемщика с заявлением о признании кредитного договора исполненным;</w:t>
      </w:r>
    </w:p>
    <w:p w:rsidR="00C72BE5" w:rsidRPr="00924198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98">
        <w:rPr>
          <w:rFonts w:ascii="Times New Roman" w:hAnsi="Times New Roman"/>
          <w:sz w:val="28"/>
          <w:szCs w:val="28"/>
        </w:rPr>
        <w:t>•</w:t>
      </w:r>
      <w:r w:rsidRPr="00924198">
        <w:rPr>
          <w:rFonts w:ascii="Times New Roman" w:hAnsi="Times New Roman"/>
          <w:sz w:val="28"/>
          <w:szCs w:val="28"/>
        </w:rPr>
        <w:tab/>
        <w:t>обращение вкладчика в связи с нарушением банком обязанности по возврату суммы вклада.</w:t>
      </w:r>
    </w:p>
    <w:p w:rsidR="00C72BE5" w:rsidRPr="00924198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2BE5" w:rsidRPr="00924198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98">
        <w:rPr>
          <w:rFonts w:ascii="Times New Roman" w:hAnsi="Times New Roman"/>
          <w:sz w:val="28"/>
          <w:szCs w:val="28"/>
        </w:rPr>
        <w:tab/>
      </w:r>
      <w:r w:rsidRPr="00924198">
        <w:rPr>
          <w:rFonts w:ascii="Times New Roman" w:hAnsi="Times New Roman"/>
          <w:sz w:val="28"/>
          <w:szCs w:val="28"/>
        </w:rPr>
        <w:tab/>
      </w:r>
      <w:r w:rsidRPr="00924198">
        <w:rPr>
          <w:rFonts w:ascii="Times New Roman" w:hAnsi="Times New Roman"/>
          <w:sz w:val="28"/>
          <w:szCs w:val="28"/>
        </w:rPr>
        <w:tab/>
      </w:r>
      <w:r w:rsidRPr="00924198">
        <w:rPr>
          <w:rFonts w:ascii="Times New Roman" w:hAnsi="Times New Roman"/>
          <w:sz w:val="28"/>
          <w:szCs w:val="28"/>
        </w:rPr>
        <w:tab/>
      </w:r>
      <w:r w:rsidRPr="00924198">
        <w:rPr>
          <w:rFonts w:ascii="Times New Roman" w:hAnsi="Times New Roman"/>
          <w:sz w:val="28"/>
          <w:szCs w:val="28"/>
        </w:rPr>
        <w:tab/>
      </w:r>
      <w:r w:rsidRPr="00924198">
        <w:rPr>
          <w:rFonts w:ascii="Times New Roman" w:hAnsi="Times New Roman"/>
          <w:sz w:val="28"/>
          <w:szCs w:val="28"/>
        </w:rPr>
        <w:tab/>
      </w:r>
      <w:r w:rsidRPr="00924198">
        <w:rPr>
          <w:rFonts w:ascii="Times New Roman" w:hAnsi="Times New Roman"/>
          <w:sz w:val="28"/>
          <w:szCs w:val="28"/>
        </w:rPr>
        <w:tab/>
        <w:t>Помощник прокурора Быкова Д.О.</w:t>
      </w:r>
    </w:p>
    <w:p w:rsidR="00C72BE5" w:rsidRPr="00924198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2BE5" w:rsidRPr="00924198" w:rsidRDefault="00C72BE5" w:rsidP="00C72B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2BE5" w:rsidRDefault="00C72BE5" w:rsidP="00C72B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C72BE5" w:rsidRPr="00C72BE5" w:rsidRDefault="00C72BE5" w:rsidP="00C72B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72BE5">
        <w:rPr>
          <w:rFonts w:ascii="Times New Roman" w:hAnsi="Times New Roman"/>
          <w:b/>
          <w:sz w:val="28"/>
          <w:szCs w:val="28"/>
          <w:lang w:eastAsia="ru-RU"/>
        </w:rPr>
        <w:lastRenderedPageBreak/>
        <w:t>Вопрос неуплаты алиментов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3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Статьей 50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02.10.2007 N 229-ФЗ "Об исполнительном производстве" закреплены следующие права сторон исполнительного производства: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знакомиться с материалами исполнительного производства, делать из них выписки, снимать с них копии, представлять дополнительные материалы;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заявлять ходатайства;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участвовать в совершении исполнительных действий, давать устные и письменные объяснения в процессе совершения исполнительных действий;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приводить свои доводы по всем вопросам, возникающим в ходе исполнительного производства;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возражать против ходатайств и доводов других лиц, участвующих в исполнительном производстве;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заявлять отводы;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обжаловать постановления судебного пристава-исполнителя, его действия (бездействие).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Также стороны исполнительного производства имеют иные права, предусмотренные законодательством РФ об исполнительном производстве.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14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п. 2 ст. 12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21.07.1997 N 118-ФЗ "Об органах принудительного исполнения Российской Федерации" судебный пристав-исполнитель имеет право в том числе: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получать при совершении исполнительных действий необходимую информацию, в том числе персональные данные, объяснения и справки;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проводить у работодателей проверку исполнения исполнительных документов на работающих у них должников и ведения финансовой документации по исполнению указанных документов;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арестовывать, изымать, передавать на хранение и реализовывать арестованное имущество, за исключением имущества, изъятого из оборота в соответствии с законом;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налагать арест на денежные средства и иные ценности должника, находящиеся на счетах, во вкладах или на хранении в банках и иных кредитных организациях, в размере, указанном в исполнительном документе;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объявлять розыск должника, его имущества или розыск ребенка.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Таким образом, действующим законодательством предусмотрено несколько способов воздействия на лицо, обязанное уплачивать алименты.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Назовем способы воздействия.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1. Правовое взаимодействие со службой судебных приставов путем направления письменных обращений.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В первую очередь рекомендуем вам ознакомиться с информацией о данном исполнительном производстве. Для этого вам необходимо направить письменное заявление в адрес судебного пристава-исполнителя, который ведет данное исполнительное производство, либо в адрес соответствующего подразделения службы судебных приставов.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lastRenderedPageBreak/>
        <w:t>В рамках заявления вы имеете право требовать среди прочего: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предоставить письменную информацию о ходе исполнительного производства;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произвести расчет задолженности по алиментам по состоянию на момент подачи заявления;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осуществить розыск имущества должника и наложения на него ареста (</w:t>
      </w:r>
      <w:hyperlink r:id="rId15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ч. 1.1 ст. 65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"Об исполнительном производстве").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4198">
        <w:rPr>
          <w:rFonts w:ascii="Times New Roman" w:hAnsi="Times New Roman"/>
          <w:sz w:val="28"/>
          <w:szCs w:val="28"/>
          <w:lang w:eastAsia="ru-RU"/>
        </w:rPr>
        <w:t>Если после проведения исполнительно-</w:t>
      </w:r>
      <w:proofErr w:type="spellStart"/>
      <w:r w:rsidRPr="00924198">
        <w:rPr>
          <w:rFonts w:ascii="Times New Roman" w:hAnsi="Times New Roman"/>
          <w:sz w:val="28"/>
          <w:szCs w:val="28"/>
          <w:lang w:eastAsia="ru-RU"/>
        </w:rPr>
        <w:t>разыскных</w:t>
      </w:r>
      <w:proofErr w:type="spellEnd"/>
      <w:r w:rsidRPr="00924198">
        <w:rPr>
          <w:rFonts w:ascii="Times New Roman" w:hAnsi="Times New Roman"/>
          <w:sz w:val="28"/>
          <w:szCs w:val="28"/>
          <w:lang w:eastAsia="ru-RU"/>
        </w:rPr>
        <w:t xml:space="preserve"> действий по розыску должника по исполнительному документу, содержащему требование о взыскании алиментов, в течение одного года со дня получения последних сведений о должнике не установлено его место нахождения, судебный пристав-исполнитель, осуществляющий розыск, информирует взыскателя о результатах проведенных исполнительно-</w:t>
      </w:r>
      <w:proofErr w:type="spellStart"/>
      <w:r w:rsidRPr="00924198">
        <w:rPr>
          <w:rFonts w:ascii="Times New Roman" w:hAnsi="Times New Roman"/>
          <w:sz w:val="28"/>
          <w:szCs w:val="28"/>
          <w:lang w:eastAsia="ru-RU"/>
        </w:rPr>
        <w:t>разыскных</w:t>
      </w:r>
      <w:proofErr w:type="spellEnd"/>
      <w:r w:rsidRPr="00924198">
        <w:rPr>
          <w:rFonts w:ascii="Times New Roman" w:hAnsi="Times New Roman"/>
          <w:sz w:val="28"/>
          <w:szCs w:val="28"/>
          <w:lang w:eastAsia="ru-RU"/>
        </w:rPr>
        <w:t xml:space="preserve"> действий и разъясняет взыскателю его право обратиться в суд с заявлением о признании должника безвестно отсутствующим (</w:t>
      </w:r>
      <w:hyperlink r:id="rId16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ч. 16</w:t>
        </w:r>
        <w:proofErr w:type="gramEnd"/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 ст. 65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"Об исполнительном производстве").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При этом имущество гражданина, признанного безвестно отсутствующим, при необходимости постоянного управления им передается на основании решения суда лицу, которое определяется органом опеки и попечительства и действует на основании договора о доверительном управлении, заключаемого с этим органом.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4198">
        <w:rPr>
          <w:rFonts w:ascii="Times New Roman" w:hAnsi="Times New Roman"/>
          <w:sz w:val="28"/>
          <w:szCs w:val="28"/>
          <w:lang w:eastAsia="ru-RU"/>
        </w:rPr>
        <w:t>Из этого имущества выдается содержание гражданам, которых безвестно отсутствующий обязан содержать, и погашается задолженность по другим обязательствам безвестно отсутствующего (</w:t>
      </w:r>
      <w:hyperlink r:id="rId17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43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ГК РФ).</w:t>
      </w:r>
      <w:proofErr w:type="gramEnd"/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2. Обжалование действий (бездействия) судебных приставов.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В случае если судебный пристав-исполнитель не предпринял каких-либо действий по своевременному и полному исполнению исполнительного документа, у взыскателя возникает право обжалования постановлений и действий (бездействия) судебного пристава-исполнителя путем подачи жалобы вышестоящему должностному лицу, а также путем подачи административного искового заявления в суд. Обращение с жалобой к вышестоящему должностному лицу не является препятствием для обращения в суд (</w:t>
      </w:r>
      <w:hyperlink r:id="rId18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19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"Об органах принудительного исполнения Российской Федерации").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Обращение о нарушениях законодательства об исполнительном производстве и неправомерных действиях (бездействии) судебных приставов-исполнителей также может быть подано в прокуратуру Доволенского района.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3. Обращение в организацию, обязанную перечислять алименты.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При отсутствии у должника постоянного места работы удержание алиментов производится органами государственной службы занятости.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Должностные лица центра занятости не могут приостанавливать, прекращать или изменять размер взыскания алиментов без указания судебных исполнителей, а в соответствующих случаях - без письменного заявления взыскателей (</w:t>
      </w:r>
      <w:hyperlink r:id="rId19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п. 19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указания Федеральной службы занятости от </w:t>
      </w:r>
      <w:r w:rsidRPr="00924198">
        <w:rPr>
          <w:rFonts w:ascii="Times New Roman" w:hAnsi="Times New Roman"/>
          <w:sz w:val="28"/>
          <w:szCs w:val="28"/>
          <w:lang w:eastAsia="ru-RU"/>
        </w:rPr>
        <w:lastRenderedPageBreak/>
        <w:t>30.03.1993 N П-7-10-307 "О порядке удержания алиментов по исполнительным документам, переданным для производства взыскания органам государственной службы занятости").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Таким образом, в случае приостановления взыскания алиментов органами государственной службы занятости необходимо письменно обратиться в указанную службу с требованием о переводе взыскателю удержанных денежных средств с указанием банковских реквизитов. Если служба занятости, взыскав сумму алиментов, своевременно не перечисляет их получателю алиментов, получатель вправе потребовать выплаты с центра занятости указанных средств как неосновательного обогащения (</w:t>
      </w:r>
      <w:hyperlink r:id="rId20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1102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ГК РФ) с начислением процентов за пользование чужими денежными средствами (</w:t>
      </w:r>
      <w:hyperlink r:id="rId21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395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ГК РФ).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4. Привлечение должника к гражданской, административной и уголовной ответственности.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При образовании задолженности по вине лица, обязанного уплачивать алименты по решению суда об уплате алиментов, виновное лицо несет ответственность в порядке, предусмотренном законодательством.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2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Статьей 115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 предусмотрено право в судебном порядке взыскать с должника по алиментным обязательствам неустойку.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Так, при образовании задолженности по вине лица, обязанного уплачивать алименты по решению суда, виновное лицо уплачивает получателю алиментов неустойку в размере одной десятой процента от суммы невыплаченных алиментов за каждый день просрочки.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Помимо этого, такой должник может быть привлечен к административной ответственности за неуплату алиментов без уважительных причин в нарушение решения суда, что предусмотрено </w:t>
      </w:r>
      <w:hyperlink r:id="rId23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5.35.1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КоАП РФ.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За злостное уклонение от уплаты алиментов родитель несет уголовную ответственность в соответствии со </w:t>
      </w:r>
      <w:hyperlink r:id="rId24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157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УК РФ.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C72BE5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Pr="00C72BE5" w:rsidRDefault="00C72BE5" w:rsidP="00C72B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72BE5">
        <w:rPr>
          <w:rFonts w:ascii="Times New Roman" w:hAnsi="Times New Roman"/>
          <w:b/>
          <w:sz w:val="28"/>
          <w:szCs w:val="28"/>
          <w:lang w:eastAsia="ru-RU"/>
        </w:rPr>
        <w:t>Изменение размера алиментов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В процессе исполнения обязанности по уплате алиментов существенным образом изменяются обстоятельства, которые являлись основанием для взыскания алиментов. Наиболее часто дети взрослеют, достигая совершеннолетия. 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Размер алиментов можно изменить как в сторону увеличения, так и в сторону уменьшения.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25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81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 Размер этих долей может быть уменьшен или </w:t>
      </w:r>
      <w:r w:rsidRPr="00924198">
        <w:rPr>
          <w:rFonts w:ascii="Times New Roman" w:hAnsi="Times New Roman"/>
          <w:sz w:val="28"/>
          <w:szCs w:val="28"/>
          <w:lang w:eastAsia="ru-RU"/>
        </w:rPr>
        <w:lastRenderedPageBreak/>
        <w:t>увеличен судом с учетом материального или семейного положения сторон и иных заслуживающих внимания обстоятельств.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Если ставится вопрос об изменении размера алиментов или об освобождении от уплаты алиментов, то доказываются: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размер взыскиваемых алиментов;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изменение материального или семейного положения сторон (достижение должником пенсионного возраста, увольнение, вступление в брак, появление новых лиц, которых обязан содержать должник или которые обязаны содержать взыскателя);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прекращение обстоятельств, послуживших основанием для присуждения алиментов;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24198">
        <w:rPr>
          <w:rFonts w:ascii="Times New Roman" w:hAnsi="Times New Roman"/>
          <w:sz w:val="28"/>
          <w:szCs w:val="28"/>
          <w:lang w:eastAsia="ru-RU"/>
        </w:rPr>
        <w:t>недостижение</w:t>
      </w:r>
      <w:proofErr w:type="spellEnd"/>
      <w:r w:rsidRPr="00924198">
        <w:rPr>
          <w:rFonts w:ascii="Times New Roman" w:hAnsi="Times New Roman"/>
          <w:sz w:val="28"/>
          <w:szCs w:val="28"/>
          <w:lang w:eastAsia="ru-RU"/>
        </w:rPr>
        <w:t xml:space="preserve"> соглашения между сторонами об изменении размера уплачиваемых алиментов;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совершение совершеннолетним взыскателем умышленного преступления в отношении должника;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недостойное поведение совершеннолетнего взыскателя в семье (например, злоупотребление взыскателем спиртными напитками или наркотическими средствами, жестокое отношение к членам семьи, иное аморальное поведение в семье (бывшей семье)).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Если алименты на детей были присуждены в долях к заработку и (или) иному доходу ответчика, размер платежей при удовлетворении иска об изменении размера алиментов также должен быть определен в долях, а не в твердой денежной сумме.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Вместе с тем следует иметь в виду, что указание на "рождение второго ребенка и необходимость его содержания" не является безусловным основанием для снижения размера алиментов.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Pr="00C72BE5" w:rsidRDefault="00C72BE5" w:rsidP="00C72B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72BE5">
        <w:rPr>
          <w:rFonts w:ascii="Times New Roman" w:hAnsi="Times New Roman"/>
          <w:b/>
          <w:sz w:val="28"/>
          <w:szCs w:val="28"/>
          <w:lang w:eastAsia="ru-RU"/>
        </w:rPr>
        <w:t>Подача заявления на взыскание алиментов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Рассмотрим порядок взыскания алиментов, суд, в который заявление должно подаваться и размер, который можно требовать.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По общему правилу в силу </w:t>
      </w:r>
      <w:hyperlink r:id="rId26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п. п. 1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27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4 ч. 1 ст. 23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ГПК РФ дела о взыскании алиментов рассматриваются мировым судьей в качестве суда первой инстанции.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В случае если одновременно с требованием, связанным </w:t>
      </w:r>
      <w:proofErr w:type="gramStart"/>
      <w:r w:rsidRPr="00924198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924198">
        <w:rPr>
          <w:rFonts w:ascii="Times New Roman" w:hAnsi="Times New Roman"/>
          <w:sz w:val="28"/>
          <w:szCs w:val="28"/>
          <w:lang w:eastAsia="ru-RU"/>
        </w:rPr>
        <w:t xml:space="preserve"> взысканием алиментов, подсудным мировому судье, заявлено требование, подсудное районному суду (например, об установлении отцовства либо материнства, о лишении родительских прав или об ограничении родительских прав), то такие дела в соответствии с </w:t>
      </w:r>
      <w:hyperlink r:id="rId28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ч. 3 ст. 23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ГПК РФ подлежат рассмотрению районным судом.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4198">
        <w:rPr>
          <w:rFonts w:ascii="Times New Roman" w:hAnsi="Times New Roman"/>
          <w:sz w:val="28"/>
          <w:szCs w:val="28"/>
          <w:lang w:eastAsia="ru-RU"/>
        </w:rPr>
        <w:lastRenderedPageBreak/>
        <w:t>Иск</w:t>
      </w:r>
      <w:proofErr w:type="gramEnd"/>
      <w:r w:rsidRPr="00924198">
        <w:rPr>
          <w:rFonts w:ascii="Times New Roman" w:hAnsi="Times New Roman"/>
          <w:sz w:val="28"/>
          <w:szCs w:val="28"/>
          <w:lang w:eastAsia="ru-RU"/>
        </w:rPr>
        <w:t xml:space="preserve"> о взыскании алиментов исходя из смысла </w:t>
      </w:r>
      <w:hyperlink r:id="rId29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ч. 3 ст. 29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ГПК РФ может быть подан как по месту жительства ответчика, так и по месту жительства истца.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Требования о взыскании алиментов, подсудные мировому судье, разрешаются мировым судьей в порядке приказного производства (</w:t>
      </w:r>
      <w:hyperlink r:id="rId30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гл. 11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ГПК РФ) или в порядке искового производства (</w:t>
      </w:r>
      <w:hyperlink r:id="rId31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гл. 12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ГПК РФ).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В порядке приказного производства судом выносится судебный приказ, на основании которого не могут быть взысканы алименты на несовершеннолетних детей в твердой денежной сумме, поскольку решение этого вопроса сопряжено с необходимостью проверки наличия либо отсутствия обстоятельств, с которыми закон связывает возможность такого взыскания.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Так, подать иск о взыскании алиментов в твердой денежной сумме в силу </w:t>
      </w:r>
      <w:hyperlink r:id="rId32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83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 возможно, если имеются достаточные к тому основания, а именно: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родитель, обязанный уплачивать алименты, имеет нерегулярный, меняющийся заработок и (или) иной доход;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родитель получает заработок и (или) иной доход полностью или частично в натуре или в иностранной валюте;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у родителя отсутствует заработок и (или) иной доход;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в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Исходя из практики, основаниями для взыскания алиментов в твердой денежной сумме также являются: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смена ответчиком места работы и сокрытие реального дохода после вынесения судом решения о взыскании алиментов в долевом отношении к заработку;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представление родителем сведений о его ежемесячном доходе, которые не соответствуют его реальным расходам (например, ответчик исполняет обязательства по кредитному договору, значительно превышающие размер его заработной платы).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4198">
        <w:rPr>
          <w:rFonts w:ascii="Times New Roman" w:hAnsi="Times New Roman"/>
          <w:sz w:val="28"/>
          <w:szCs w:val="28"/>
          <w:lang w:eastAsia="ru-RU"/>
        </w:rPr>
        <w:t>Решая вопросы об установлении размера алиментов, подлежащих взысканию в твердой денежной сумме (</w:t>
      </w:r>
      <w:hyperlink r:id="rId33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ст. 83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4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85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5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87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6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91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7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98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РФ), суд исходит из материального положения сторон, учитывая все виды доходов (заработную плату, доходы от предпринимательской деятельности, от использования результатов интеллектуальной деятельности, пенсии, пособия, выплаты в счет возмещения вреда здоровью и другие выплаты), а также любое принадлежащее им имущество (в</w:t>
      </w:r>
      <w:proofErr w:type="gramEnd"/>
      <w:r w:rsidRPr="00924198">
        <w:rPr>
          <w:rFonts w:ascii="Times New Roman" w:hAnsi="Times New Roman"/>
          <w:sz w:val="28"/>
          <w:szCs w:val="28"/>
          <w:lang w:eastAsia="ru-RU"/>
        </w:rPr>
        <w:t xml:space="preserve"> том числе ценные бумаги, паи, вклады, внесенные в кредитные организации, доли в уставном капитале общества с ограниченной ответственностью). Также суд выясняет, имеются ли у ответчика другие несовершеннолетние или нетрудоспособные совершеннолетние дети либо иные лица, которых он обязан по закону содержать.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4198">
        <w:rPr>
          <w:rFonts w:ascii="Times New Roman" w:hAnsi="Times New Roman"/>
          <w:sz w:val="28"/>
          <w:szCs w:val="28"/>
          <w:lang w:eastAsia="ru-RU"/>
        </w:rPr>
        <w:t xml:space="preserve">Алименты в твердой денежной сумме взыскиваются с учетом </w:t>
      </w:r>
      <w:r w:rsidRPr="00924198">
        <w:rPr>
          <w:rFonts w:ascii="Times New Roman" w:hAnsi="Times New Roman"/>
          <w:sz w:val="28"/>
          <w:szCs w:val="28"/>
          <w:lang w:eastAsia="ru-RU"/>
        </w:rPr>
        <w:lastRenderedPageBreak/>
        <w:t>действующей на день вынесения решения суда величины прожиточного минимума для соответствующей социально-демографической группы населения, установленной в субъекте РФ по месту жительства лица, получающего алименты, а при отсутствии указанной величины пропорционально росту величины прожиточного минимума для соответствующей социально-демографической группы населения в целом по Российской Федерации.</w:t>
      </w:r>
      <w:proofErr w:type="gramEnd"/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Размер алиментов, установленный судом в твердой денежной сумме, подлежит индексации по правилам, предусмотренным </w:t>
      </w:r>
      <w:hyperlink r:id="rId38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п. 1 ст. 117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Pr="00C72BE5" w:rsidRDefault="00C72BE5" w:rsidP="00C72B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72BE5">
        <w:rPr>
          <w:rFonts w:ascii="Times New Roman" w:hAnsi="Times New Roman"/>
          <w:b/>
          <w:sz w:val="28"/>
          <w:szCs w:val="28"/>
          <w:lang w:eastAsia="ru-RU"/>
        </w:rPr>
        <w:t>Предельный возраст выплаты алиментов на ребенка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До какого возраста ребенку платятся алименты?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Родители обязаны содержать своих несовершеннолетних детей, то есть, по общему правилу, до 18 лет. Порядок и форма предоставления содержания несовершеннолетним детям определяются родителями самостоятельно (</w:t>
      </w:r>
      <w:hyperlink r:id="rId39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п. 1 ст. 80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РФ).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Они могут заключить соглашение об уплате алиментов (соглашение подлежит нотариальному удостоверению).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В случае если родители не предоставляют содержание своим несовершеннолетним детям, алименты взыскиваются с родителей в судебном порядке (</w:t>
      </w:r>
      <w:hyperlink r:id="rId40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п. 2 ст. 80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РФ).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4198">
        <w:rPr>
          <w:rFonts w:ascii="Times New Roman" w:hAnsi="Times New Roman"/>
          <w:sz w:val="28"/>
          <w:szCs w:val="28"/>
          <w:lang w:eastAsia="ru-RU"/>
        </w:rPr>
        <w:t>Следует отметить, что алименты за прошедший период могут быть взысканы в пределах трехлетнего срока с момента обращения в суд, если судом установлено, что до обращения в суд принимались меры к получению средств на содержание, но алименты не были получены вследствие уклонения лица, обязанного уплачивать алименты, от их уплаты (</w:t>
      </w:r>
      <w:proofErr w:type="spellStart"/>
      <w:r w:rsidRPr="00924198">
        <w:rPr>
          <w:rFonts w:ascii="Times New Roman" w:hAnsi="Times New Roman"/>
          <w:sz w:val="28"/>
          <w:szCs w:val="28"/>
        </w:rPr>
        <w:fldChar w:fldCharType="begin"/>
      </w:r>
      <w:r w:rsidRPr="00924198">
        <w:rPr>
          <w:rFonts w:ascii="Times New Roman" w:hAnsi="Times New Roman"/>
          <w:sz w:val="28"/>
          <w:szCs w:val="28"/>
        </w:rPr>
        <w:instrText>HYPERLINK "consultantplus://offline/ref=D4CFFB927B4993C2339FD34BA59C9DD36BBA10A4E891F1EACAB42563964EAB95EDB938E396BF6277E981D6D6C045F09C5A4B100D8F35FBDBC2u4B"</w:instrText>
      </w:r>
      <w:r w:rsidRPr="00924198">
        <w:rPr>
          <w:rFonts w:ascii="Times New Roman" w:hAnsi="Times New Roman"/>
          <w:sz w:val="28"/>
          <w:szCs w:val="28"/>
        </w:rPr>
        <w:fldChar w:fldCharType="separate"/>
      </w:r>
      <w:r w:rsidRPr="00924198">
        <w:rPr>
          <w:rFonts w:ascii="Times New Roman" w:hAnsi="Times New Roman"/>
          <w:color w:val="0000FF"/>
          <w:sz w:val="28"/>
          <w:szCs w:val="28"/>
          <w:lang w:eastAsia="ru-RU"/>
        </w:rPr>
        <w:t>абз</w:t>
      </w:r>
      <w:proofErr w:type="spellEnd"/>
      <w:r w:rsidRPr="00924198">
        <w:rPr>
          <w:rFonts w:ascii="Times New Roman" w:hAnsi="Times New Roman"/>
          <w:color w:val="0000FF"/>
          <w:sz w:val="28"/>
          <w:szCs w:val="28"/>
          <w:lang w:eastAsia="ru-RU"/>
        </w:rPr>
        <w:t>. 2 п. 2 ст. 107</w:t>
      </w:r>
      <w:r w:rsidRPr="00924198">
        <w:rPr>
          <w:rFonts w:ascii="Times New Roman" w:hAnsi="Times New Roman"/>
          <w:sz w:val="28"/>
          <w:szCs w:val="28"/>
        </w:rPr>
        <w:fldChar w:fldCharType="end"/>
      </w:r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РФ).</w:t>
      </w:r>
      <w:proofErr w:type="gramEnd"/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По общему правилу алименты выплачиваются на детей до достижения совершеннолетия (18 лет). При этом из общего правила есть исключения.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Для нетрудоспособных совершеннолетних детей, нуждающихся в помощи, законодательством также предусмотрена выплата алиментов (</w:t>
      </w:r>
      <w:hyperlink r:id="rId41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п. 1 ст. 85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РФ).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Продлить выплату алиментов на детей, достигших совершеннолетия, в случае их нетрудоспособности и нуждаемости в помощи может суд.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В этом случае при отсутствии соглашения об уплате алиментов их размер на нетрудоспособных совершеннолетних детей определяется судом в твердой денежной сумме исходя из материального и семейного положения и других заслуживающих внимания интересов сторон (</w:t>
      </w:r>
      <w:hyperlink r:id="rId42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п. 2 ст. 85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РФ).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Выплата алиментов прекращается (</w:t>
      </w:r>
      <w:hyperlink r:id="rId43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120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РФ):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1) если алиментные обязательства были установлены соглашением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lastRenderedPageBreak/>
        <w:t>об уплате алиментов: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по истечении срока действия соглашения;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по основаниям, предусмотренным соглашением;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в случае смерти одной из сторон;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2) если алименты взыскиваются в судебном порядке: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по достижении ребенком совершеннолетия;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в случае приобретения полной дееспособности до достижения совершеннолетия;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при усыновлении ребенка, на содержание которого взыскивались алименты;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в случае смерти плательщика или получателя алиментов;</w:t>
      </w:r>
    </w:p>
    <w:p w:rsidR="00C72BE5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при признании судом восстановления трудоспособности или прекращения нуждаемости в помощи получателя алиментов.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Default="00C72BE5" w:rsidP="00C72BE5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Pr="00C72BE5" w:rsidRDefault="00C72BE5" w:rsidP="00C72B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72BE5">
        <w:rPr>
          <w:rFonts w:ascii="Times New Roman" w:hAnsi="Times New Roman"/>
          <w:b/>
          <w:sz w:val="28"/>
          <w:szCs w:val="28"/>
          <w:lang w:eastAsia="ru-RU"/>
        </w:rPr>
        <w:t>Оспаривание отцовства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Зачастую в качестве отца записываются лица, состоявшие в браки, хотя дети родились после фактического прекращения брачных отношений. В этом случае можно предложить следующим образом урегулировать данную проблему юридически.  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44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п. 2 ст. 48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РФ, если ребенок родился от лиц, состоящих в браке между собой, а также в течение 300 дней с момента расторжения брака, признания его недействительным или с момента смерти супруга матери ребенка, отцом ребенка признается супруг (бывший супруг) матери, если не доказано иное.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4198">
        <w:rPr>
          <w:rFonts w:ascii="Times New Roman" w:hAnsi="Times New Roman"/>
          <w:sz w:val="28"/>
          <w:szCs w:val="28"/>
          <w:lang w:eastAsia="ru-RU"/>
        </w:rPr>
        <w:t>В этом случае сведения об отце ребенка вносятся в запись акта о рождении на основании свидетельства о браке родителей или иного документа, подтверждающего факт государственной регистрации заключения брака, а также документа, подтверждающего факт и время прекращения брака (</w:t>
      </w:r>
      <w:hyperlink r:id="rId45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п. 2 ст. 17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15.11.1997 N 143-ФЗ "Об актах гражданского состояния").</w:t>
      </w:r>
      <w:proofErr w:type="gramEnd"/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Запись родителей в книге записей рождений может быть оспорена в судебном порядке (</w:t>
      </w:r>
      <w:hyperlink r:id="rId46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п. 1 ст. 52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РФ).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Таким образом, можно обратиться в суд с иском об оспаривании отцовства.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Если в ходе судебного разбирательства будет установлено, что лицо, записанное отцом ребенка, не является его биологическим родителем, суд вправе удовлетворить иск об оспаривании отцовства.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Решение суда об удовлетворении указанного требования будет являться основанием для аннулирования сведений об отце из записи акта о рождении ребенка.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Pr="00924198" w:rsidRDefault="00C72BE5" w:rsidP="00C72BE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E5" w:rsidRDefault="00C72BE5"/>
    <w:p w:rsidR="00C72BE5" w:rsidRDefault="00C72BE5"/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Pr="00F21D32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21D32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C72BE5" w:rsidRPr="00F21D32" w:rsidRDefault="00C72BE5" w:rsidP="00C72B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D32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F21D3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21D32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C72BE5" w:rsidRPr="00F21D32" w:rsidRDefault="00C72BE5" w:rsidP="00C72B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D32">
        <w:rPr>
          <w:rFonts w:ascii="Times New Roman" w:hAnsi="Times New Roman"/>
          <w:sz w:val="24"/>
          <w:szCs w:val="24"/>
        </w:rPr>
        <w:t xml:space="preserve">Адрес: 632461, Новосибирская область, </w:t>
      </w:r>
      <w:proofErr w:type="spellStart"/>
      <w:r w:rsidRPr="00F21D32">
        <w:rPr>
          <w:rFonts w:ascii="Times New Roman" w:hAnsi="Times New Roman"/>
          <w:sz w:val="24"/>
          <w:szCs w:val="24"/>
        </w:rPr>
        <w:t>Доволенский</w:t>
      </w:r>
      <w:proofErr w:type="spellEnd"/>
      <w:r w:rsidRPr="00F21D32">
        <w:rPr>
          <w:rFonts w:ascii="Times New Roman" w:hAnsi="Times New Roman"/>
          <w:sz w:val="24"/>
          <w:szCs w:val="24"/>
        </w:rPr>
        <w:t xml:space="preserve"> район, село Травное, ул. Юбилейная, 50.</w:t>
      </w:r>
    </w:p>
    <w:p w:rsidR="00C72BE5" w:rsidRPr="00F21D32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BE5" w:rsidRPr="00F21D32" w:rsidRDefault="00C72BE5" w:rsidP="00C7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1D32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C72BE5" w:rsidRPr="00F21D32" w:rsidRDefault="00C72BE5" w:rsidP="00C72B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D32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F21D3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21D32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C72BE5" w:rsidRPr="00F21D32" w:rsidRDefault="00C72BE5" w:rsidP="00C72B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D32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F21D3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21D32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области.</w:t>
      </w:r>
    </w:p>
    <w:p w:rsidR="00C72BE5" w:rsidRDefault="00C72BE5" w:rsidP="00C72BE5">
      <w:pPr>
        <w:spacing w:after="0" w:line="240" w:lineRule="auto"/>
      </w:pPr>
    </w:p>
    <w:p w:rsidR="00C72BE5" w:rsidRDefault="00C72BE5"/>
    <w:sectPr w:rsidR="00C7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A3"/>
    <w:rsid w:val="004948A3"/>
    <w:rsid w:val="00730B68"/>
    <w:rsid w:val="0084195F"/>
    <w:rsid w:val="00C7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BE5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rsid w:val="00C72B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BE5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rsid w:val="00C72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CFFB927B4993C2339FD34BA59C9DD36BBB10A9EF90F1EACAB42563964EAB95EDB938E693B76D2BB1CED78A8517E39C5F4B130F93C3u7B" TargetMode="External"/><Relationship Id="rId18" Type="http://schemas.openxmlformats.org/officeDocument/2006/relationships/hyperlink" Target="consultantplus://offline/ref=D4CFFB927B4993C2339FD34BA59C9DD36BBA16ACE893F1EACAB42563964EAB95EDB938E390BE6D2BB1CED78A8517E39C5F4B130F93C3u7B" TargetMode="External"/><Relationship Id="rId26" Type="http://schemas.openxmlformats.org/officeDocument/2006/relationships/hyperlink" Target="consultantplus://offline/ref=D4CFFB927B4993C2339FD34BA59C9DD36BBB15AEEB96F1EACAB42563964EAB95EDB938E397B76574B4DBC6D28911FA835C570F0D9135CFuBB" TargetMode="External"/><Relationship Id="rId39" Type="http://schemas.openxmlformats.org/officeDocument/2006/relationships/hyperlink" Target="consultantplus://offline/ref=D4CFFB927B4993C2339FD34BA59C9DD36BBA10A4E891F1EACAB42563964EAB95EDB938E396BF6577E481D6D6C045F09C5A4B100D8F35FBDBC2u4B" TargetMode="External"/><Relationship Id="rId21" Type="http://schemas.openxmlformats.org/officeDocument/2006/relationships/hyperlink" Target="consultantplus://offline/ref=D4CFFB927B4993C2339FD34BA59C9DD36BBA14AFEE91F1EACAB42563964EAB95EDB938E396B66577EBDED3C3D11DFC9A435413119337F9CDu9B" TargetMode="External"/><Relationship Id="rId34" Type="http://schemas.openxmlformats.org/officeDocument/2006/relationships/hyperlink" Target="consultantplus://offline/ref=D4CFFB927B4993C2339FD34BA59C9DD36BBA10A4E891F1EACAB42563964EAB95EDB938E396BF627FE181D6D6C045F09C5A4B100D8F35FBDBC2u4B" TargetMode="External"/><Relationship Id="rId42" Type="http://schemas.openxmlformats.org/officeDocument/2006/relationships/hyperlink" Target="consultantplus://offline/ref=D4CFFB927B4993C2339FD34BA59C9DD36BBA10A4E891F1EACAB42563964EAB95EDB938E396BF627FE381D6D6C045F09C5A4B100D8F35FBDBC2u4B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oko@54upr.rosreest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CFFB927B4993C2339FD34BA59C9DD36BBB10A9EF90F1EACAB42563964EAB95EDB938E492B86D2BB1CED78A8517E39C5F4B130F93C3u7B" TargetMode="External"/><Relationship Id="rId29" Type="http://schemas.openxmlformats.org/officeDocument/2006/relationships/hyperlink" Target="consultantplus://offline/ref=D4CFFB927B4993C2339FD34BA59C9DD36BBB15AEEB96F1EACAB42563964EAB95EDB938E396BF677BE781D6D6C045F09C5A4B100D8F35FBDBC2u4B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zen.yandex.ru/id/604850742889ec" TargetMode="External"/><Relationship Id="rId24" Type="http://schemas.openxmlformats.org/officeDocument/2006/relationships/hyperlink" Target="consultantplus://offline/ref=D4CFFB927B4993C2339FD34BA59C9DD36BBA1DAEE590F1EACAB42563964EAB95EDB938E39FBD6374B4DBC6D28911FA835C570F0D9135CFuBB" TargetMode="External"/><Relationship Id="rId32" Type="http://schemas.openxmlformats.org/officeDocument/2006/relationships/hyperlink" Target="consultantplus://offline/ref=D4CFFB927B4993C2339FD34BA59C9DD36BBA10A4E891F1EACAB42563964EAB95EDB938E396BF6576E481D6D6C045F09C5A4B100D8F35FBDBC2u4B" TargetMode="External"/><Relationship Id="rId37" Type="http://schemas.openxmlformats.org/officeDocument/2006/relationships/hyperlink" Target="consultantplus://offline/ref=D4CFFB927B4993C2339FD34BA59C9DD36BBA10A4E891F1EACAB42563964EAB95EDB938E396BF627AE481D6D6C045F09C5A4B100D8F35FBDBC2u4B" TargetMode="External"/><Relationship Id="rId40" Type="http://schemas.openxmlformats.org/officeDocument/2006/relationships/hyperlink" Target="consultantplus://offline/ref=D4CFFB927B4993C2339FD34BA59C9DD36BBA10A4E891F1EACAB42563964EAB95EDB938E396BF6577E681D6D6C045F09C5A4B100D8F35FBDBC2u4B" TargetMode="External"/><Relationship Id="rId45" Type="http://schemas.openxmlformats.org/officeDocument/2006/relationships/hyperlink" Target="consultantplus://offline/ref=D4CFFB927B4993C2339FD34BA59C9DD36BBB15AEEE9DF1EACAB42563964EAB95EDB938E396BF677FE781D6D6C045F09C5A4B100D8F35FBDBC2u4B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D4CFFB927B4993C2339FD34BA59C9DD36BBB10A9EF90F1EACAB42563964EAB95EDB938E193B96D2BB1CED78A8517E39C5F4B130F93C3u7B" TargetMode="External"/><Relationship Id="rId23" Type="http://schemas.openxmlformats.org/officeDocument/2006/relationships/hyperlink" Target="consultantplus://offline/ref=D4CFFB927B4993C2339FD34BA59C9DD36BBA1DA9E995F1EACAB42563964EAB95EDB938E594BB6E74B4DBC6D28911FA835C570F0D9135CFuBB" TargetMode="External"/><Relationship Id="rId28" Type="http://schemas.openxmlformats.org/officeDocument/2006/relationships/hyperlink" Target="consultantplus://offline/ref=D4CFFB927B4993C2339FD34BA59C9DD36BBB15AEEB96F1EACAB42563964EAB95EDB938E396BF677DE081D6D6C045F09C5A4B100D8F35FBDBC2u4B" TargetMode="External"/><Relationship Id="rId36" Type="http://schemas.openxmlformats.org/officeDocument/2006/relationships/hyperlink" Target="consultantplus://offline/ref=D4CFFB927B4993C2339FD34BA59C9DD36BBA10A4E891F1EACAB42563964EAB95EDB938E396BF627CE381D6D6C045F09C5A4B100D8F35FBDBC2u4B" TargetMode="External"/><Relationship Id="rId10" Type="http://schemas.openxmlformats.org/officeDocument/2006/relationships/hyperlink" Target="https://vk.com/rosreestr_nsk" TargetMode="External"/><Relationship Id="rId19" Type="http://schemas.openxmlformats.org/officeDocument/2006/relationships/hyperlink" Target="consultantplus://offline/ref=D4CFFB927B4993C2339FD34BA59C9DD369B617ACE7C2A6E89BE12B669E1EE385A3FC35E296BB6374B4DBC6D28911FA835C570F0D9135CFuBB" TargetMode="External"/><Relationship Id="rId31" Type="http://schemas.openxmlformats.org/officeDocument/2006/relationships/hyperlink" Target="consultantplus://offline/ref=D4CFFB927B4993C2339FD34BA59C9DD36BBB15AEEB96F1EACAB42563964EAB95EDB938E396BF607DE781D6D6C045F09C5A4B100D8F35FBDBC2u4B" TargetMode="External"/><Relationship Id="rId44" Type="http://schemas.openxmlformats.org/officeDocument/2006/relationships/hyperlink" Target="consultantplus://offline/ref=D4CFFB927B4993C2339FD34BA59C9DD36BBA10A4E891F1EACAB42563964EAB95EDB938E396BF647DE081D6D6C045F09C5A4B100D8F35FBDBC2u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consultantplus://offline/ref=D4CFFB927B4993C2339FD34BA59C9DD36BBA16ACE893F1EACAB42563964EAB95EDB938E396BF6676E781D6D6C045F09C5A4B100D8F35FBDBC2u4B" TargetMode="External"/><Relationship Id="rId22" Type="http://schemas.openxmlformats.org/officeDocument/2006/relationships/hyperlink" Target="consultantplus://offline/ref=D4CFFB927B4993C2339FD34BA59C9DD36BBA10A4E891F1EACAB42563964EAB95EDB938E391B66D2BB1CED78A8517E39C5F4B130F93C3u7B" TargetMode="External"/><Relationship Id="rId27" Type="http://schemas.openxmlformats.org/officeDocument/2006/relationships/hyperlink" Target="consultantplus://offline/ref=D4CFFB927B4993C2339FD34BA59C9DD36BBB15AEEB96F1EACAB42563964EAB95EDB938E397B76074B4DBC6D28911FA835C570F0D9135CFuBB" TargetMode="External"/><Relationship Id="rId30" Type="http://schemas.openxmlformats.org/officeDocument/2006/relationships/hyperlink" Target="consultantplus://offline/ref=D4CFFB927B4993C2339FD34BA59C9DD36BBB15AEEB96F1EACAB42563964EAB95EDB938E396BF6379E881D6D6C045F09C5A4B100D8F35FBDBC2u4B" TargetMode="External"/><Relationship Id="rId35" Type="http://schemas.openxmlformats.org/officeDocument/2006/relationships/hyperlink" Target="consultantplus://offline/ref=D4CFFB927B4993C2339FD34BA59C9DD36BBA10A4E891F1EACAB42563964EAB95EDB938E396BF627FE881D6D6C045F09C5A4B100D8F35FBDBC2u4B" TargetMode="External"/><Relationship Id="rId43" Type="http://schemas.openxmlformats.org/officeDocument/2006/relationships/hyperlink" Target="consultantplus://offline/ref=D4CFFB927B4993C2339FD34BA59C9DD36BBA10A4E891F1EACAB42563964EAB95EDB938E396BF637CE481D6D6C045F09C5A4B100D8F35FBDBC2u4B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54_upr@rosreestr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.me/rosreestr_nsk" TargetMode="External"/><Relationship Id="rId17" Type="http://schemas.openxmlformats.org/officeDocument/2006/relationships/hyperlink" Target="consultantplus://offline/ref=D4CFFB927B4993C2339FD34BA59C9DD36BBA14AFEE91F1EACAB42563964EAB95EDB938E396BF647CE681D6D6C045F09C5A4B100D8F35FBDBC2u4B" TargetMode="External"/><Relationship Id="rId25" Type="http://schemas.openxmlformats.org/officeDocument/2006/relationships/hyperlink" Target="consultantplus://offline/ref=D4CFFB927B4993C2339FD34BA59C9DD36BBA10A4E891F1EACAB42563964EAB95EDB938E396BF6577E981D6D6C045F09C5A4B100D8F35FBDBC2u4B" TargetMode="External"/><Relationship Id="rId33" Type="http://schemas.openxmlformats.org/officeDocument/2006/relationships/hyperlink" Target="consultantplus://offline/ref=D4CFFB927B4993C2339FD34BA59C9DD36BBA10A4E891F1EACAB42563964EAB95EDB938E396BF6576E381D6D6C045F09C5A4B100D8F35FBDBC2u4B" TargetMode="External"/><Relationship Id="rId38" Type="http://schemas.openxmlformats.org/officeDocument/2006/relationships/hyperlink" Target="consultantplus://offline/ref=D4CFFB927B4993C2339FD34BA59C9DD36BBA10A4E891F1EACAB42563964EAB95EDB938E391BA6D2BB1CED78A8517E39C5F4B130F93C3u7B" TargetMode="External"/><Relationship Id="rId46" Type="http://schemas.openxmlformats.org/officeDocument/2006/relationships/hyperlink" Target="consultantplus://offline/ref=D4CFFB927B4993C2339FD34BA59C9DD36BBA10A4E891F1EACAB42563964EAB95EDB938E396BF647CE681D6D6C045F09C5A4B100D8F35FBDBC2u4B" TargetMode="External"/><Relationship Id="rId20" Type="http://schemas.openxmlformats.org/officeDocument/2006/relationships/hyperlink" Target="consultantplus://offline/ref=D4CFFB927B4993C2339FD34BA59C9DD36BBC14A8E991F1EACAB42563964EAB95EDB938E396BD6178E181D6D6C045F09C5A4B100D8F35FBDBC2u4B" TargetMode="External"/><Relationship Id="rId41" Type="http://schemas.openxmlformats.org/officeDocument/2006/relationships/hyperlink" Target="consultantplus://offline/ref=D4CFFB927B4993C2339FD34BA59C9DD36BBA10A4E891F1EACAB42563964EAB95EDB938E396BF627FE281D6D6C045F09C5A4B100D8F35FBDBC2u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6154</Words>
  <Characters>35078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2022-04-18T01:45:00Z</cp:lastPrinted>
  <dcterms:created xsi:type="dcterms:W3CDTF">2022-04-18T01:29:00Z</dcterms:created>
  <dcterms:modified xsi:type="dcterms:W3CDTF">2022-04-18T01:45:00Z</dcterms:modified>
</cp:coreProperties>
</file>