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4B" w:rsidRPr="00046082" w:rsidRDefault="00A07C4B" w:rsidP="00B616D0">
      <w:pPr>
        <w:spacing w:after="0" w:line="240" w:lineRule="auto"/>
        <w:contextualSpacing/>
        <w:jc w:val="both"/>
        <w:rPr>
          <w:rFonts w:ascii="Times New Roman" w:hAnsi="Times New Roman"/>
          <w:sz w:val="28"/>
          <w:szCs w:val="28"/>
        </w:rPr>
      </w:pPr>
    </w:p>
    <w:p w:rsidR="007E564F" w:rsidRPr="00132B22" w:rsidRDefault="00F703DF" w:rsidP="007E564F">
      <w:pPr>
        <w:pStyle w:val="ConsPlusNormal"/>
        <w:contextualSpacing/>
        <w:jc w:val="center"/>
        <w:rPr>
          <w:b/>
          <w:bCs/>
          <w:sz w:val="28"/>
          <w:szCs w:val="28"/>
        </w:rPr>
      </w:pPr>
      <w:r w:rsidRPr="00132B22">
        <w:rPr>
          <w:b/>
          <w:sz w:val="28"/>
          <w:szCs w:val="28"/>
        </w:rPr>
        <w:tab/>
      </w:r>
      <w:r w:rsidR="007E564F" w:rsidRPr="00132B22">
        <w:rPr>
          <w:b/>
          <w:bCs/>
          <w:sz w:val="28"/>
          <w:szCs w:val="28"/>
        </w:rPr>
        <w:t>Дополнительные услуги оператора сотовой связи</w:t>
      </w:r>
    </w:p>
    <w:p w:rsidR="007E564F" w:rsidRPr="00E309D4" w:rsidRDefault="007E564F" w:rsidP="007E564F">
      <w:pPr>
        <w:pStyle w:val="ConsPlusNormal"/>
        <w:contextualSpacing/>
        <w:jc w:val="center"/>
        <w:rPr>
          <w:sz w:val="28"/>
          <w:szCs w:val="28"/>
        </w:rPr>
      </w:pP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сотовой связи не вправе оказыват</w:t>
      </w:r>
      <w:r>
        <w:rPr>
          <w:sz w:val="28"/>
          <w:szCs w:val="28"/>
        </w:rPr>
        <w:t>ь</w:t>
      </w:r>
      <w:r w:rsidRPr="00E309D4">
        <w:rPr>
          <w:sz w:val="28"/>
          <w:szCs w:val="28"/>
        </w:rPr>
        <w:t xml:space="preserve"> дополнительные платные услуги без получения согласия</w:t>
      </w:r>
      <w:r>
        <w:rPr>
          <w:sz w:val="28"/>
          <w:szCs w:val="28"/>
        </w:rPr>
        <w:t xml:space="preserve"> абонента</w:t>
      </w:r>
      <w:r w:rsidRPr="00E309D4">
        <w:rPr>
          <w:sz w:val="28"/>
          <w:szCs w:val="28"/>
        </w:rPr>
        <w:t xml:space="preserve">. </w:t>
      </w:r>
      <w:proofErr w:type="gramStart"/>
      <w:r w:rsidRPr="00E309D4">
        <w:rPr>
          <w:sz w:val="28"/>
          <w:szCs w:val="28"/>
        </w:rPr>
        <w:t xml:space="preserve">При этом </w:t>
      </w:r>
      <w:r>
        <w:rPr>
          <w:sz w:val="28"/>
          <w:szCs w:val="28"/>
        </w:rPr>
        <w:t>гражданин</w:t>
      </w:r>
      <w:r w:rsidRPr="00E309D4">
        <w:rPr>
          <w:sz w:val="28"/>
          <w:szCs w:val="28"/>
        </w:rPr>
        <w:t xml:space="preserve">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E309D4">
        <w:rPr>
          <w:sz w:val="28"/>
          <w:szCs w:val="28"/>
        </w:rPr>
        <w:t>пп</w:t>
      </w:r>
      <w:proofErr w:type="spellEnd"/>
      <w:r w:rsidRPr="00E309D4">
        <w:rPr>
          <w:sz w:val="28"/>
          <w:szCs w:val="28"/>
        </w:rPr>
        <w:t xml:space="preserve">. "б" п. 26 Правил, утв. Постановлением Правительства РФ от 09.12.2014 N 1342; п. 33, </w:t>
      </w:r>
      <w:proofErr w:type="spellStart"/>
      <w:r w:rsidRPr="00E309D4">
        <w:rPr>
          <w:sz w:val="28"/>
          <w:szCs w:val="28"/>
        </w:rPr>
        <w:t>пп</w:t>
      </w:r>
      <w:proofErr w:type="spellEnd"/>
      <w:r w:rsidRPr="00E309D4">
        <w:rPr>
          <w:sz w:val="28"/>
          <w:szCs w:val="28"/>
        </w:rPr>
        <w:t>. "б" п. 37 Правил, утв. Постановлением Правительства РФ от 31.12.2021 N 2606;</w:t>
      </w:r>
      <w:proofErr w:type="gramEnd"/>
      <w:r w:rsidRPr="00E309D4">
        <w:rPr>
          <w:sz w:val="28"/>
          <w:szCs w:val="28"/>
        </w:rPr>
        <w:t xml:space="preserve"> </w:t>
      </w:r>
      <w:proofErr w:type="spellStart"/>
      <w:proofErr w:type="gramStart"/>
      <w:r w:rsidRPr="00E309D4">
        <w:rPr>
          <w:sz w:val="28"/>
          <w:szCs w:val="28"/>
        </w:rPr>
        <w:t>пп</w:t>
      </w:r>
      <w:proofErr w:type="spellEnd"/>
      <w:r w:rsidRPr="00E309D4">
        <w:rPr>
          <w:sz w:val="28"/>
          <w:szCs w:val="28"/>
        </w:rPr>
        <w:t>. "а" п. 36 Правил, утв. Постановлением Правительства РФ от 31.12.2021 N 2607).</w:t>
      </w:r>
      <w:proofErr w:type="gramEnd"/>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E309D4">
        <w:rPr>
          <w:sz w:val="28"/>
          <w:szCs w:val="28"/>
        </w:rPr>
        <w:t>пп</w:t>
      </w:r>
      <w:proofErr w:type="spellEnd"/>
      <w:r w:rsidRPr="00E309D4">
        <w:rPr>
          <w:sz w:val="28"/>
          <w:szCs w:val="28"/>
        </w:rPr>
        <w:t xml:space="preserve">. "е" п. 24 Правил N 1342; </w:t>
      </w:r>
      <w:proofErr w:type="spellStart"/>
      <w:r w:rsidRPr="00E309D4">
        <w:rPr>
          <w:sz w:val="28"/>
          <w:szCs w:val="28"/>
        </w:rPr>
        <w:t>пп</w:t>
      </w:r>
      <w:proofErr w:type="spellEnd"/>
      <w:r w:rsidRPr="00E309D4">
        <w:rPr>
          <w:sz w:val="28"/>
          <w:szCs w:val="28"/>
        </w:rPr>
        <w:t xml:space="preserve">. "в" п. 35 Правил N 2606; </w:t>
      </w:r>
      <w:proofErr w:type="spellStart"/>
      <w:r w:rsidRPr="00E309D4">
        <w:rPr>
          <w:sz w:val="28"/>
          <w:szCs w:val="28"/>
        </w:rPr>
        <w:t>пп</w:t>
      </w:r>
      <w:proofErr w:type="spellEnd"/>
      <w:r w:rsidRPr="00E309D4">
        <w:rPr>
          <w:sz w:val="28"/>
          <w:szCs w:val="28"/>
        </w:rPr>
        <w:t>. "б" п. 33 Правил N 2607).</w:t>
      </w:r>
    </w:p>
    <w:p w:rsidR="007E564F" w:rsidRPr="00E309D4" w:rsidRDefault="007E564F" w:rsidP="007E564F">
      <w:pPr>
        <w:pStyle w:val="ConsPlusNormal"/>
        <w:contextualSpacing/>
        <w:jc w:val="both"/>
        <w:rPr>
          <w:sz w:val="28"/>
          <w:szCs w:val="28"/>
        </w:rPr>
      </w:pPr>
      <w:r>
        <w:rPr>
          <w:sz w:val="28"/>
          <w:szCs w:val="28"/>
        </w:rPr>
        <w:tab/>
        <w:t xml:space="preserve">При подключении дополнительных услуг без согласия пользователя связи следует </w:t>
      </w:r>
      <w:r w:rsidRPr="00E309D4">
        <w:rPr>
          <w:sz w:val="28"/>
          <w:szCs w:val="28"/>
        </w:rPr>
        <w:t>получить у оператора связи детализацию</w:t>
      </w:r>
      <w:r>
        <w:rPr>
          <w:sz w:val="28"/>
          <w:szCs w:val="28"/>
        </w:rPr>
        <w:t xml:space="preserve"> </w:t>
      </w:r>
      <w:r w:rsidRPr="00E309D4">
        <w:rPr>
          <w:sz w:val="28"/>
          <w:szCs w:val="28"/>
        </w:rPr>
        <w:t>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E309D4">
        <w:rPr>
          <w:sz w:val="28"/>
          <w:szCs w:val="28"/>
        </w:rPr>
        <w:t>пп</w:t>
      </w:r>
      <w:proofErr w:type="spellEnd"/>
      <w:r w:rsidRPr="00E309D4">
        <w:rPr>
          <w:sz w:val="28"/>
          <w:szCs w:val="28"/>
        </w:rPr>
        <w:t xml:space="preserve">. "г" п. 26, </w:t>
      </w:r>
      <w:proofErr w:type="spellStart"/>
      <w:r w:rsidRPr="00E309D4">
        <w:rPr>
          <w:sz w:val="28"/>
          <w:szCs w:val="28"/>
        </w:rPr>
        <w:t>пп</w:t>
      </w:r>
      <w:proofErr w:type="spellEnd"/>
      <w:r w:rsidRPr="00E309D4">
        <w:rPr>
          <w:sz w:val="28"/>
          <w:szCs w:val="28"/>
        </w:rPr>
        <w:t>. "б" п. 27 Правил N 1342; п. 57 Правил N 2606; п. 55 Правил N 2607).</w:t>
      </w:r>
    </w:p>
    <w:p w:rsidR="007E564F" w:rsidRPr="00E309D4" w:rsidRDefault="007E564F" w:rsidP="007E564F">
      <w:pPr>
        <w:pStyle w:val="ConsPlusNormal"/>
        <w:contextualSpacing/>
        <w:jc w:val="both"/>
        <w:rPr>
          <w:sz w:val="28"/>
          <w:szCs w:val="28"/>
        </w:rPr>
      </w:pPr>
      <w:r>
        <w:rPr>
          <w:sz w:val="28"/>
          <w:szCs w:val="28"/>
        </w:rPr>
        <w:tab/>
        <w:t>Также можно</w:t>
      </w:r>
      <w:r w:rsidRPr="00E309D4">
        <w:rPr>
          <w:sz w:val="28"/>
          <w:szCs w:val="28"/>
        </w:rPr>
        <w:t xml:space="preserve"> защищать свои права в административном и судебном порядке. Однако до обращения в суд</w:t>
      </w:r>
      <w:r>
        <w:rPr>
          <w:sz w:val="28"/>
          <w:szCs w:val="28"/>
        </w:rPr>
        <w:t xml:space="preserve"> </w:t>
      </w:r>
      <w:r w:rsidRPr="00E309D4">
        <w:rPr>
          <w:sz w:val="28"/>
          <w:szCs w:val="28"/>
        </w:rPr>
        <w:t>необходимо предъявить претензию оператору связи (п. п. 1, 4 ст. 55, ст. 56 Закона от 07.07.2003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В претензии следует указать:</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данные получателя претензии (наименование, место нахождения, иная контактная информация);</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Ф.И.О., адрес (для переписки), телефон, иные контактные данные;</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дату, место заключения договора на оказание услуг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 xml:space="preserve">дату, обстоятельства обнаружения подключения дополнительных услуг связи, не согласованных </w:t>
      </w:r>
      <w:r>
        <w:rPr>
          <w:sz w:val="28"/>
          <w:szCs w:val="28"/>
        </w:rPr>
        <w:t xml:space="preserve">с </w:t>
      </w:r>
      <w:r w:rsidRPr="00E309D4">
        <w:rPr>
          <w:sz w:val="28"/>
          <w:szCs w:val="28"/>
        </w:rPr>
        <w:t>оператором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сумму, которую оператор требует уплатить за указанные услуги;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мотивы, по которым</w:t>
      </w:r>
      <w:r>
        <w:rPr>
          <w:sz w:val="28"/>
          <w:szCs w:val="28"/>
        </w:rPr>
        <w:t xml:space="preserve"> д</w:t>
      </w:r>
      <w:r w:rsidRPr="00E309D4">
        <w:rPr>
          <w:sz w:val="28"/>
          <w:szCs w:val="28"/>
        </w:rPr>
        <w:t>ополнительные услуги не подлежат оплате.</w:t>
      </w:r>
    </w:p>
    <w:p w:rsidR="007E564F" w:rsidRPr="00E309D4" w:rsidRDefault="007E564F" w:rsidP="007E564F">
      <w:pPr>
        <w:pStyle w:val="ConsPlusNormal"/>
        <w:ind w:left="540"/>
        <w:contextualSpacing/>
        <w:jc w:val="both"/>
        <w:rPr>
          <w:sz w:val="28"/>
          <w:szCs w:val="28"/>
        </w:rPr>
      </w:pPr>
      <w:r w:rsidRPr="00E309D4">
        <w:rPr>
          <w:sz w:val="28"/>
          <w:szCs w:val="28"/>
        </w:rPr>
        <w:t>К таким мотивам мож</w:t>
      </w:r>
      <w:r>
        <w:rPr>
          <w:sz w:val="28"/>
          <w:szCs w:val="28"/>
        </w:rPr>
        <w:t>но</w:t>
      </w:r>
      <w:r w:rsidRPr="00E309D4">
        <w:rPr>
          <w:sz w:val="28"/>
          <w:szCs w:val="28"/>
        </w:rPr>
        <w:t xml:space="preserve"> относиться отсутствие дополнительной услуги в перечне услуг, указанных в договоре на оказание услуг связи или в дополнительном соглашении к договору, либо отсутствие иным образом оформленного согласия на подключение дополнительных услуг;</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требование об отключении дополнительной услуги и о пересчете суммы счета за услуги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способ получения ответа на претензию (например, по электронной почте).</w:t>
      </w:r>
    </w:p>
    <w:p w:rsidR="007E564F" w:rsidRPr="00E309D4" w:rsidRDefault="007E564F" w:rsidP="007E564F">
      <w:pPr>
        <w:pStyle w:val="ConsPlusNormal"/>
        <w:contextualSpacing/>
        <w:jc w:val="both"/>
        <w:rPr>
          <w:sz w:val="28"/>
          <w:szCs w:val="28"/>
        </w:rPr>
      </w:pPr>
      <w:r>
        <w:rPr>
          <w:sz w:val="28"/>
          <w:szCs w:val="28"/>
        </w:rPr>
        <w:tab/>
        <w:t>К</w:t>
      </w:r>
      <w:r w:rsidRPr="00E309D4">
        <w:rPr>
          <w:sz w:val="28"/>
          <w:szCs w:val="28"/>
        </w:rPr>
        <w:t xml:space="preserve"> претензии</w:t>
      </w:r>
      <w:r>
        <w:rPr>
          <w:sz w:val="28"/>
          <w:szCs w:val="28"/>
        </w:rPr>
        <w:t xml:space="preserve"> должна быть приложена</w:t>
      </w:r>
      <w:r w:rsidRPr="00E309D4">
        <w:rPr>
          <w:sz w:val="28"/>
          <w:szCs w:val="28"/>
        </w:rPr>
        <w:t xml:space="preserve"> копи</w:t>
      </w:r>
      <w:r>
        <w:rPr>
          <w:sz w:val="28"/>
          <w:szCs w:val="28"/>
        </w:rPr>
        <w:t>я</w:t>
      </w:r>
      <w:r w:rsidRPr="00E309D4">
        <w:rPr>
          <w:sz w:val="28"/>
          <w:szCs w:val="28"/>
        </w:rPr>
        <w:t xml:space="preserve"> договора на оказание услуг связи и детализации счета (п. 6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Претензию необходимо вручить или отправить оператору связи не </w:t>
      </w:r>
      <w:r w:rsidRPr="00E309D4">
        <w:rPr>
          <w:sz w:val="28"/>
          <w:szCs w:val="28"/>
        </w:rPr>
        <w:lastRenderedPageBreak/>
        <w:t xml:space="preserve">позднее шести месяцев </w:t>
      </w:r>
      <w:proofErr w:type="gramStart"/>
      <w:r w:rsidRPr="00E309D4">
        <w:rPr>
          <w:sz w:val="28"/>
          <w:szCs w:val="28"/>
        </w:rPr>
        <w:t>с даты выставления</w:t>
      </w:r>
      <w:proofErr w:type="gramEnd"/>
      <w:r w:rsidRPr="00E309D4">
        <w:rPr>
          <w:sz w:val="28"/>
          <w:szCs w:val="28"/>
        </w:rPr>
        <w:t xml:space="preserve"> счета за оспариваемые</w:t>
      </w:r>
      <w:r>
        <w:rPr>
          <w:sz w:val="28"/>
          <w:szCs w:val="28"/>
        </w:rPr>
        <w:t xml:space="preserve"> </w:t>
      </w:r>
      <w:r w:rsidRPr="00E309D4">
        <w:rPr>
          <w:sz w:val="28"/>
          <w:szCs w:val="28"/>
        </w:rPr>
        <w:t>дополнительные услуги (</w:t>
      </w:r>
      <w:proofErr w:type="spellStart"/>
      <w:r w:rsidRPr="00E309D4">
        <w:rPr>
          <w:sz w:val="28"/>
          <w:szCs w:val="28"/>
        </w:rPr>
        <w:t>пп</w:t>
      </w:r>
      <w:proofErr w:type="spellEnd"/>
      <w:r w:rsidRPr="00E309D4">
        <w:rPr>
          <w:sz w:val="28"/>
          <w:szCs w:val="28"/>
        </w:rPr>
        <w:t>. 1 п. 5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Рекомендуе</w:t>
      </w:r>
      <w:r>
        <w:rPr>
          <w:sz w:val="28"/>
          <w:szCs w:val="28"/>
        </w:rPr>
        <w:t>тся</w:t>
      </w:r>
      <w:r w:rsidRPr="00E309D4">
        <w:rPr>
          <w:sz w:val="28"/>
          <w:szCs w:val="28"/>
        </w:rPr>
        <w:t xml:space="preserve"> передать претензию оператору связи лично, либо по почте заказным письмом с уведомлением и описью вложения.</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личной передаче претензии </w:t>
      </w:r>
      <w:r>
        <w:rPr>
          <w:sz w:val="28"/>
          <w:szCs w:val="28"/>
        </w:rPr>
        <w:t>необходимо у</w:t>
      </w:r>
      <w:r w:rsidRPr="00E309D4">
        <w:rPr>
          <w:sz w:val="28"/>
          <w:szCs w:val="28"/>
        </w:rPr>
        <w:t xml:space="preserve"> представителя оператора связи проставить отметку на </w:t>
      </w:r>
      <w:r>
        <w:rPr>
          <w:sz w:val="28"/>
          <w:szCs w:val="28"/>
        </w:rPr>
        <w:t>втором</w:t>
      </w:r>
      <w:r w:rsidRPr="00E309D4">
        <w:rPr>
          <w:sz w:val="28"/>
          <w:szCs w:val="28"/>
        </w:rPr>
        <w:t xml:space="preserve"> экземпляре претенз</w:t>
      </w:r>
      <w:proofErr w:type="gramStart"/>
      <w:r w:rsidRPr="00E309D4">
        <w:rPr>
          <w:sz w:val="28"/>
          <w:szCs w:val="28"/>
        </w:rPr>
        <w:t>ии о ее</w:t>
      </w:r>
      <w:proofErr w:type="gramEnd"/>
      <w:r w:rsidRPr="00E309D4">
        <w:rPr>
          <w:sz w:val="28"/>
          <w:szCs w:val="28"/>
        </w:rPr>
        <w:t xml:space="preserve">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претензия направлена по почте, доказательством ее получения будет почтовое уведомление о вручении, которое </w:t>
      </w:r>
      <w:r>
        <w:rPr>
          <w:sz w:val="28"/>
          <w:szCs w:val="28"/>
        </w:rPr>
        <w:t>организация почтовой связи</w:t>
      </w:r>
      <w:r w:rsidRPr="00E309D4">
        <w:rPr>
          <w:sz w:val="28"/>
          <w:szCs w:val="28"/>
        </w:rPr>
        <w:t xml:space="preserve"> верн</w:t>
      </w:r>
      <w:r>
        <w:rPr>
          <w:sz w:val="28"/>
          <w:szCs w:val="28"/>
        </w:rPr>
        <w:t>е</w:t>
      </w:r>
      <w:r w:rsidRPr="00E309D4">
        <w:rPr>
          <w:sz w:val="28"/>
          <w:szCs w:val="28"/>
        </w:rPr>
        <w:t>т после получения претензии оператором связи.</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направлены  (в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оператор связи не рассмотрел обращение или не удовлетворил требования, </w:t>
      </w:r>
      <w:r>
        <w:rPr>
          <w:sz w:val="28"/>
          <w:szCs w:val="28"/>
        </w:rPr>
        <w:t>то можно</w:t>
      </w:r>
      <w:r w:rsidRPr="00E309D4">
        <w:rPr>
          <w:sz w:val="28"/>
          <w:szCs w:val="28"/>
        </w:rPr>
        <w:t xml:space="preserve"> обратиться с заявлением (жалобой) в территориальный орган </w:t>
      </w:r>
      <w:proofErr w:type="spellStart"/>
      <w:r w:rsidRPr="00E309D4">
        <w:rPr>
          <w:sz w:val="28"/>
          <w:szCs w:val="28"/>
        </w:rPr>
        <w:t>Роспотребнадзора</w:t>
      </w:r>
      <w:proofErr w:type="spellEnd"/>
      <w:r w:rsidRPr="00E309D4">
        <w:rPr>
          <w:sz w:val="28"/>
          <w:szCs w:val="28"/>
        </w:rPr>
        <w:t xml:space="preserve">, осуществляющего федеральный государственный контроль (надзор) в области защиты прав потребителей. </w:t>
      </w:r>
      <w:proofErr w:type="spellStart"/>
      <w:r w:rsidRPr="00E309D4">
        <w:rPr>
          <w:sz w:val="28"/>
          <w:szCs w:val="28"/>
        </w:rPr>
        <w:t>Роспотребнадзор</w:t>
      </w:r>
      <w:proofErr w:type="spellEnd"/>
      <w:r w:rsidRPr="00E309D4">
        <w:rPr>
          <w:sz w:val="28"/>
          <w:szCs w:val="28"/>
        </w:rPr>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w:t>
      </w:r>
      <w:proofErr w:type="gramStart"/>
      <w:r w:rsidRPr="00E309D4">
        <w:rPr>
          <w:sz w:val="28"/>
          <w:szCs w:val="28"/>
        </w:rPr>
        <w:t>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roofErr w:type="gramEnd"/>
    </w:p>
    <w:p w:rsidR="007E564F" w:rsidRPr="00E309D4" w:rsidRDefault="007E564F" w:rsidP="007E564F">
      <w:pPr>
        <w:pStyle w:val="ConsPlusNormal"/>
        <w:contextualSpacing/>
        <w:jc w:val="both"/>
        <w:rPr>
          <w:sz w:val="28"/>
          <w:szCs w:val="28"/>
        </w:rPr>
      </w:pPr>
      <w:r>
        <w:rPr>
          <w:sz w:val="28"/>
          <w:szCs w:val="28"/>
        </w:rPr>
        <w:tab/>
      </w:r>
      <w:proofErr w:type="spellStart"/>
      <w:r w:rsidRPr="00E309D4">
        <w:rPr>
          <w:sz w:val="28"/>
          <w:szCs w:val="28"/>
        </w:rPr>
        <w:t>Роспотребнадзор</w:t>
      </w:r>
      <w:proofErr w:type="spellEnd"/>
      <w:r w:rsidRPr="00E309D4">
        <w:rPr>
          <w:sz w:val="28"/>
          <w:szCs w:val="28"/>
        </w:rPr>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КоАП РФ; п. п. 32, 41 Положения N 1005).</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Кроме того, </w:t>
      </w:r>
      <w:proofErr w:type="spellStart"/>
      <w:r w:rsidRPr="00E309D4">
        <w:rPr>
          <w:sz w:val="28"/>
          <w:szCs w:val="28"/>
        </w:rPr>
        <w:t>Роспотребнадзор</w:t>
      </w:r>
      <w:proofErr w:type="spellEnd"/>
      <w:r w:rsidRPr="00E309D4">
        <w:rPr>
          <w:sz w:val="28"/>
          <w:szCs w:val="28"/>
        </w:rPr>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Также </w:t>
      </w:r>
      <w:r>
        <w:rPr>
          <w:sz w:val="28"/>
          <w:szCs w:val="28"/>
        </w:rPr>
        <w:t>можно</w:t>
      </w:r>
      <w:r w:rsidRPr="00E309D4">
        <w:rPr>
          <w:sz w:val="28"/>
          <w:szCs w:val="28"/>
        </w:rPr>
        <w:t xml:space="preserve"> обратиться в </w:t>
      </w:r>
      <w:proofErr w:type="spellStart"/>
      <w:r w:rsidRPr="00E309D4">
        <w:rPr>
          <w:sz w:val="28"/>
          <w:szCs w:val="28"/>
        </w:rPr>
        <w:t>Роскомнадзор</w:t>
      </w:r>
      <w:proofErr w:type="spellEnd"/>
      <w:r w:rsidRPr="00E309D4">
        <w:rPr>
          <w:sz w:val="28"/>
          <w:szCs w:val="28"/>
        </w:rPr>
        <w:t xml:space="preserve">, осуществляющий федеральный государственный контроль (надзор) в области связи (п. п. 1, 3, 4 Положения, утв. Постановлением Правительства РФ от 29.06.2021 N 1045; п. п. 1, 5.11 Положения, утв. Постановлением Правительства РФ от 16.03.2009 </w:t>
      </w:r>
      <w:r w:rsidRPr="00E309D4">
        <w:rPr>
          <w:sz w:val="28"/>
          <w:szCs w:val="28"/>
        </w:rPr>
        <w:lastRenderedPageBreak/>
        <w:t>N 228).</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отклонении претензии полностью или частично либо неполучении ответа в установленные для ее рассмотрения сроки </w:t>
      </w:r>
      <w:r>
        <w:rPr>
          <w:sz w:val="28"/>
          <w:szCs w:val="28"/>
        </w:rPr>
        <w:t>можно</w:t>
      </w:r>
      <w:r w:rsidRPr="00E309D4">
        <w:rPr>
          <w:sz w:val="28"/>
          <w:szCs w:val="28"/>
        </w:rPr>
        <w:t xml:space="preserve"> предъявить иск в суд. При этом обращаться в суд до предъявления претензии оператору связи </w:t>
      </w:r>
      <w:r>
        <w:rPr>
          <w:sz w:val="28"/>
          <w:szCs w:val="28"/>
        </w:rPr>
        <w:t xml:space="preserve">ее пользователь </w:t>
      </w:r>
      <w:r w:rsidRPr="00E309D4">
        <w:rPr>
          <w:sz w:val="28"/>
          <w:szCs w:val="28"/>
        </w:rPr>
        <w:t>не вправе (ч. 4 ст. 3 ГПК РФ; п. п. 4, 9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Иски о защите прав и законных интересов группы лиц, в том числе прав потребителей, подаются по адресу ответчика (ч. 4 ст. 30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w:t>
      </w:r>
      <w:r>
        <w:rPr>
          <w:sz w:val="28"/>
          <w:szCs w:val="28"/>
        </w:rPr>
        <w:t>заявлено</w:t>
      </w:r>
      <w:r w:rsidRPr="00E309D4">
        <w:rPr>
          <w:sz w:val="28"/>
          <w:szCs w:val="28"/>
        </w:rPr>
        <w:t xml:space="preserve"> требование о компенсации морального вреда, необходимо обращаться в районный суд. </w:t>
      </w:r>
      <w:proofErr w:type="gramStart"/>
      <w:r w:rsidRPr="00E309D4">
        <w:rPr>
          <w:sz w:val="28"/>
          <w:szCs w:val="28"/>
        </w:rPr>
        <w:t>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roofErr w:type="gramEnd"/>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 исковому заявлению рекомендуе</w:t>
      </w:r>
      <w:r>
        <w:rPr>
          <w:sz w:val="28"/>
          <w:szCs w:val="28"/>
        </w:rPr>
        <w:t>тся</w:t>
      </w:r>
      <w:r w:rsidRPr="00E309D4">
        <w:rPr>
          <w:sz w:val="28"/>
          <w:szCs w:val="28"/>
        </w:rPr>
        <w:t xml:space="preserve"> приложить, в частности, копии договора на оказание услуг связи, детализации счета</w:t>
      </w:r>
      <w:r>
        <w:rPr>
          <w:sz w:val="28"/>
          <w:szCs w:val="28"/>
        </w:rPr>
        <w:t xml:space="preserve"> и</w:t>
      </w:r>
      <w:r w:rsidRPr="00E309D4">
        <w:rPr>
          <w:sz w:val="28"/>
          <w:szCs w:val="28"/>
        </w:rPr>
        <w:t xml:space="preserve"> претензии (с доказательствами ее получения оператором связи) (п. 4 ст. 132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По данному иску потребитель услуг связи освобождены от уплаты госпошлины, если цена иска не превышает 1 </w:t>
      </w:r>
      <w:proofErr w:type="gramStart"/>
      <w:r w:rsidRPr="00E309D4">
        <w:rPr>
          <w:sz w:val="28"/>
          <w:szCs w:val="28"/>
        </w:rPr>
        <w:t>млн</w:t>
      </w:r>
      <w:proofErr w:type="gramEnd"/>
      <w:r w:rsidRPr="00E309D4">
        <w:rPr>
          <w:sz w:val="28"/>
          <w:szCs w:val="28"/>
        </w:rPr>
        <w:t xml:space="preserve">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E309D4">
        <w:rPr>
          <w:sz w:val="28"/>
          <w:szCs w:val="28"/>
        </w:rPr>
        <w:t>пп</w:t>
      </w:r>
      <w:proofErr w:type="spellEnd"/>
      <w:r w:rsidRPr="00E309D4">
        <w:rPr>
          <w:sz w:val="28"/>
          <w:szCs w:val="28"/>
        </w:rPr>
        <w:t>. 4 п. 2 и п. 3 ст. 333.36 НК РФ; п. 3 ст. 17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При удовлетворении судом</w:t>
      </w:r>
      <w:r>
        <w:rPr>
          <w:sz w:val="28"/>
          <w:szCs w:val="28"/>
        </w:rPr>
        <w:t xml:space="preserve"> </w:t>
      </w:r>
      <w:r w:rsidRPr="00E309D4">
        <w:rPr>
          <w:sz w:val="28"/>
          <w:szCs w:val="28"/>
        </w:rPr>
        <w:t>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13 Закона N 2300-1; п. 46 Постановления Пленума Верховного Суда РФ N 17).</w:t>
      </w:r>
    </w:p>
    <w:p w:rsidR="007E564F" w:rsidRPr="00E309D4" w:rsidRDefault="007E564F" w:rsidP="007E564F">
      <w:pPr>
        <w:pStyle w:val="ConsPlusNormal"/>
        <w:contextualSpacing/>
        <w:jc w:val="both"/>
        <w:rPr>
          <w:sz w:val="28"/>
          <w:szCs w:val="28"/>
        </w:rPr>
      </w:pPr>
      <w:r>
        <w:rPr>
          <w:sz w:val="28"/>
          <w:szCs w:val="28"/>
        </w:rPr>
        <w:tab/>
      </w:r>
      <w:proofErr w:type="gramStart"/>
      <w:r w:rsidRPr="00E309D4">
        <w:rPr>
          <w:sz w:val="28"/>
          <w:szCs w:val="28"/>
        </w:rPr>
        <w:t>При удовлетворении иска суд может полностью или частично взыскать 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w:t>
      </w:r>
      <w:proofErr w:type="gramEnd"/>
      <w:r w:rsidRPr="00E309D4">
        <w:rPr>
          <w:sz w:val="28"/>
          <w:szCs w:val="28"/>
        </w:rPr>
        <w:t xml:space="preserve"> п. 1 Обзора, утв. Президиумом Верховного Суда РФ 14.10.2020).</w:t>
      </w:r>
    </w:p>
    <w:p w:rsidR="007E564F" w:rsidRDefault="007E564F" w:rsidP="007E564F">
      <w:pPr>
        <w:pStyle w:val="ConsPlusNormal"/>
        <w:contextualSpacing/>
        <w:jc w:val="both"/>
        <w:rPr>
          <w:sz w:val="28"/>
          <w:szCs w:val="28"/>
        </w:rPr>
      </w:pPr>
      <w:r>
        <w:rPr>
          <w:sz w:val="28"/>
          <w:szCs w:val="28"/>
        </w:rPr>
        <w:tab/>
      </w:r>
      <w:r w:rsidRPr="00E309D4">
        <w:rPr>
          <w:sz w:val="28"/>
          <w:szCs w:val="28"/>
        </w:rPr>
        <w:t xml:space="preserve">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w:t>
      </w:r>
      <w:r w:rsidRPr="00E309D4">
        <w:rPr>
          <w:sz w:val="28"/>
          <w:szCs w:val="28"/>
        </w:rPr>
        <w:lastRenderedPageBreak/>
        <w:t>принятия заявления к производству (ч. 1 ст. 154 ГПК РФ).</w:t>
      </w:r>
    </w:p>
    <w:p w:rsidR="007E564F" w:rsidRDefault="007E564F" w:rsidP="007E564F">
      <w:pPr>
        <w:pStyle w:val="ConsPlusNormal"/>
        <w:contextualSpacing/>
        <w:jc w:val="both"/>
        <w:rPr>
          <w:sz w:val="28"/>
          <w:szCs w:val="28"/>
        </w:rPr>
      </w:pPr>
    </w:p>
    <w:p w:rsidR="007E564F" w:rsidRDefault="0022462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E564F">
        <w:rPr>
          <w:sz w:val="28"/>
          <w:szCs w:val="28"/>
        </w:rPr>
        <w:t>Кузнецова О.В.</w:t>
      </w:r>
    </w:p>
    <w:p w:rsidR="0022462F" w:rsidRDefault="0022462F" w:rsidP="007E564F">
      <w:pPr>
        <w:pStyle w:val="ConsPlusNormal"/>
        <w:contextualSpacing/>
        <w:jc w:val="both"/>
        <w:rPr>
          <w:sz w:val="28"/>
          <w:szCs w:val="28"/>
        </w:rPr>
      </w:pPr>
    </w:p>
    <w:p w:rsidR="0022462F" w:rsidRDefault="0022462F" w:rsidP="007E564F">
      <w:pPr>
        <w:pStyle w:val="ConsPlusNormal"/>
        <w:contextualSpacing/>
        <w:jc w:val="both"/>
        <w:rPr>
          <w:sz w:val="28"/>
          <w:szCs w:val="28"/>
        </w:rPr>
      </w:pPr>
    </w:p>
    <w:p w:rsidR="0022462F" w:rsidRDefault="0022462F" w:rsidP="007E564F">
      <w:pPr>
        <w:pStyle w:val="ConsPlusNormal"/>
        <w:contextualSpacing/>
        <w:jc w:val="both"/>
        <w:rPr>
          <w:sz w:val="28"/>
          <w:szCs w:val="28"/>
        </w:rPr>
      </w:pPr>
    </w:p>
    <w:p w:rsidR="0022462F" w:rsidRPr="00E309D4" w:rsidRDefault="0022462F" w:rsidP="007E564F">
      <w:pPr>
        <w:pStyle w:val="ConsPlusNormal"/>
        <w:contextualSpacing/>
        <w:jc w:val="both"/>
        <w:rPr>
          <w:sz w:val="28"/>
          <w:szCs w:val="28"/>
        </w:rPr>
      </w:pPr>
    </w:p>
    <w:p w:rsidR="007E564F" w:rsidRPr="00132B22" w:rsidRDefault="007E564F" w:rsidP="007E564F">
      <w:pPr>
        <w:pStyle w:val="ConsPlusNormal"/>
        <w:contextualSpacing/>
        <w:jc w:val="center"/>
        <w:rPr>
          <w:b/>
          <w:bCs/>
          <w:sz w:val="28"/>
          <w:szCs w:val="28"/>
        </w:rPr>
      </w:pPr>
      <w:r w:rsidRPr="00132B22">
        <w:rPr>
          <w:b/>
          <w:bCs/>
          <w:sz w:val="28"/>
          <w:szCs w:val="28"/>
        </w:rPr>
        <w:t>Защита чести и достоинства гражданина при распространении в СМИ недостоверной информации</w:t>
      </w:r>
    </w:p>
    <w:p w:rsidR="007E564F" w:rsidRPr="009513DE" w:rsidRDefault="007E564F" w:rsidP="007E564F">
      <w:pPr>
        <w:pStyle w:val="ConsPlusNormal"/>
        <w:contextualSpacing/>
        <w:jc w:val="center"/>
        <w:rPr>
          <w:sz w:val="28"/>
          <w:szCs w:val="28"/>
        </w:rPr>
      </w:pP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морального вреда взыскивается судом независимо от вины </w:t>
      </w:r>
      <w:proofErr w:type="spellStart"/>
      <w:r w:rsidRPr="009513DE">
        <w:rPr>
          <w:sz w:val="28"/>
          <w:szCs w:val="28"/>
        </w:rPr>
        <w:t>причинителя</w:t>
      </w:r>
      <w:proofErr w:type="spellEnd"/>
      <w:r w:rsidRPr="009513DE">
        <w:rPr>
          <w:sz w:val="28"/>
          <w:szCs w:val="28"/>
        </w:rPr>
        <w:t xml:space="preserve"> вреда (ст. 1100 ГК РФ).</w:t>
      </w:r>
    </w:p>
    <w:p w:rsidR="007E564F" w:rsidRPr="009513DE" w:rsidRDefault="007E564F" w:rsidP="007E564F">
      <w:pPr>
        <w:pStyle w:val="ConsPlusNormal"/>
        <w:contextualSpacing/>
        <w:jc w:val="both"/>
        <w:rPr>
          <w:sz w:val="28"/>
          <w:szCs w:val="28"/>
        </w:rPr>
      </w:pPr>
      <w:r>
        <w:rPr>
          <w:sz w:val="28"/>
          <w:szCs w:val="28"/>
        </w:rPr>
        <w:tab/>
        <w:t>К</w:t>
      </w:r>
      <w:r w:rsidRPr="009513DE">
        <w:rPr>
          <w:sz w:val="28"/>
          <w:szCs w:val="28"/>
        </w:rPr>
        <w:t xml:space="preserve">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w:t>
      </w:r>
      <w:proofErr w:type="gramStart"/>
      <w:r w:rsidRPr="009513DE">
        <w:rPr>
          <w:sz w:val="28"/>
          <w:szCs w:val="28"/>
        </w:rPr>
        <w:t>распространение</w:t>
      </w:r>
      <w:proofErr w:type="gramEnd"/>
      <w:r w:rsidRPr="009513DE">
        <w:rPr>
          <w:sz w:val="28"/>
          <w:szCs w:val="28"/>
        </w:rPr>
        <w:t xml:space="preserve">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Верховного Суда РФ от 15.11.2022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w:t>
      </w:r>
      <w:proofErr w:type="gramStart"/>
      <w:r w:rsidRPr="009513DE">
        <w:rPr>
          <w:sz w:val="28"/>
          <w:szCs w:val="28"/>
        </w:rPr>
        <w:t>ств вп</w:t>
      </w:r>
      <w:proofErr w:type="gramEnd"/>
      <w:r w:rsidRPr="009513DE">
        <w:rPr>
          <w:sz w:val="28"/>
          <w:szCs w:val="28"/>
        </w:rPr>
        <w:t>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размещены в печати, то необходимо сохранить экземпляр соответствующего печатного издания.</w:t>
      </w:r>
    </w:p>
    <w:p w:rsidR="007E564F" w:rsidRPr="009513DE" w:rsidRDefault="007E564F" w:rsidP="007E564F">
      <w:pPr>
        <w:pStyle w:val="ConsPlusNormal"/>
        <w:contextualSpacing/>
        <w:jc w:val="both"/>
        <w:rPr>
          <w:sz w:val="28"/>
          <w:szCs w:val="28"/>
        </w:rPr>
      </w:pPr>
      <w:r>
        <w:rPr>
          <w:bCs/>
          <w:sz w:val="28"/>
          <w:szCs w:val="28"/>
        </w:rPr>
        <w:tab/>
        <w:t xml:space="preserve">Гражданин </w:t>
      </w:r>
      <w:r w:rsidRPr="009513DE">
        <w:rPr>
          <w:sz w:val="28"/>
          <w:szCs w:val="28"/>
        </w:rPr>
        <w:t xml:space="preserve">вправе обратиться, в частности, с требованием об опровержении недостоверных сведений, порочащих вашу честь и достоинство, непосредственно в редакцию </w:t>
      </w:r>
      <w:proofErr w:type="gramStart"/>
      <w:r w:rsidRPr="009513DE">
        <w:rPr>
          <w:sz w:val="28"/>
          <w:szCs w:val="28"/>
        </w:rPr>
        <w:t>соответствующего</w:t>
      </w:r>
      <w:proofErr w:type="gramEnd"/>
      <w:r w:rsidRPr="009513DE">
        <w:rPr>
          <w:sz w:val="28"/>
          <w:szCs w:val="28"/>
        </w:rPr>
        <w:t xml:space="preserve"> СМИ. При этом</w:t>
      </w:r>
      <w:r>
        <w:rPr>
          <w:sz w:val="28"/>
          <w:szCs w:val="28"/>
        </w:rPr>
        <w:t xml:space="preserve"> можно</w:t>
      </w:r>
      <w:r w:rsidRPr="009513DE">
        <w:rPr>
          <w:sz w:val="28"/>
          <w:szCs w:val="28"/>
        </w:rPr>
        <w:t xml:space="preserve"> требовать опровержения недостоверных сведений в тех же СМИ и тем же способом, которым недостоверные сведения были распространены, или другим аналогичным способом.</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Отказ редакции СМИ опровергнуть такие сведения или нарушение установленного законом порядка опровержения можно обжаловать в суд.</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Обязательное предварительное обращение с таким требованием к </w:t>
      </w:r>
      <w:r w:rsidRPr="009513DE">
        <w:rPr>
          <w:sz w:val="28"/>
          <w:szCs w:val="28"/>
        </w:rPr>
        <w:lastRenderedPageBreak/>
        <w:t xml:space="preserve">редакции СМИ законом не предусмотрено, поэтому </w:t>
      </w:r>
      <w:r>
        <w:rPr>
          <w:sz w:val="28"/>
          <w:szCs w:val="28"/>
        </w:rPr>
        <w:t>гражданин</w:t>
      </w:r>
      <w:r w:rsidRPr="009513DE">
        <w:rPr>
          <w:sz w:val="28"/>
          <w:szCs w:val="28"/>
        </w:rPr>
        <w:t xml:space="preserve"> вправе обратиться за защитой своих прав непосредственно в суд (п. п. 1, 2 ст. 152 ГК РФ; ст. ст. 43, 45 Закона от 27.12.1991 N 2124-1; п. 4 Постановления Пленума Верховного Суда РФ N 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заявителе, распространяемой с нарушением законодательства РФ, являющейся недостоверной (ч. 1 ст. 10.3 Закона N 149-ФЗ).</w:t>
      </w:r>
    </w:p>
    <w:p w:rsidR="007E564F" w:rsidRPr="009513DE" w:rsidRDefault="007E564F" w:rsidP="007E564F">
      <w:pPr>
        <w:pStyle w:val="ConsPlusNormal"/>
        <w:contextualSpacing/>
        <w:jc w:val="both"/>
        <w:rPr>
          <w:sz w:val="28"/>
          <w:szCs w:val="28"/>
        </w:rPr>
      </w:pPr>
      <w:bookmarkStart w:id="0" w:name="Par19"/>
      <w:bookmarkEnd w:id="0"/>
      <w:r>
        <w:rPr>
          <w:sz w:val="28"/>
          <w:szCs w:val="28"/>
        </w:rPr>
        <w:tab/>
      </w:r>
      <w:proofErr w:type="gramStart"/>
      <w:r w:rsidRPr="009513DE">
        <w:rPr>
          <w:sz w:val="28"/>
          <w:szCs w:val="28"/>
        </w:rPr>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roofErr w:type="gramEnd"/>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случае отказа оператора поисковой системы в удовлетворении требования </w:t>
      </w:r>
      <w:r>
        <w:rPr>
          <w:sz w:val="28"/>
          <w:szCs w:val="28"/>
        </w:rPr>
        <w:t>гражданин</w:t>
      </w:r>
      <w:r w:rsidRPr="009513DE">
        <w:rPr>
          <w:sz w:val="28"/>
          <w:szCs w:val="28"/>
        </w:rPr>
        <w:t xml:space="preserve"> вправе обратиться в суд с исковым заявлением о прекращении выдачи ссылок на информацию, указанную в требовании (ч. 7 ст. 10.3 Закона N 149-ФЗ).</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Исковое заявление о защите чести, достоинства и (или) деловой репутации и компенсации морального вреда подается в районный суд по месту жительства (адресу) ответчика (ст. ст. 24, 28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7E564F" w:rsidRPr="009513DE" w:rsidRDefault="007E564F" w:rsidP="0022462F">
      <w:pPr>
        <w:pStyle w:val="ConsPlusNormal"/>
        <w:numPr>
          <w:ilvl w:val="0"/>
          <w:numId w:val="21"/>
        </w:numPr>
        <w:contextualSpacing/>
        <w:jc w:val="both"/>
        <w:rPr>
          <w:sz w:val="28"/>
          <w:szCs w:val="28"/>
        </w:rPr>
      </w:pPr>
      <w:r w:rsidRPr="009513DE">
        <w:rPr>
          <w:sz w:val="28"/>
          <w:szCs w:val="28"/>
        </w:rPr>
        <w:t>автор статьи;</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учредитель СМИ в случае, если редакция СМИ не является юридическим лицом;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оператор поисковой системы.</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В установленных случаях редакция, главный редактор, журналист освобождаются от ответственности (ст. 57 Закона от 27.12.1991 N 2124-1).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w:t>
      </w:r>
      <w:r w:rsidRPr="009513DE">
        <w:rPr>
          <w:sz w:val="28"/>
          <w:szCs w:val="28"/>
        </w:rPr>
        <w:t xml:space="preserve"> заявить следующие требования (п. п. 2, 4, 9 ст. 152 ГК РФ; Апелляционное определение Московского городского суда N 33-43501/2019):</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 xml:space="preserve">обязать ответчика опровергнуть распространенные им недостоверные сведения, порочащие вашу честь и достоинство, путем размещения </w:t>
      </w:r>
      <w:r w:rsidRPr="009513DE">
        <w:rPr>
          <w:sz w:val="28"/>
          <w:szCs w:val="28"/>
        </w:rPr>
        <w:lastRenderedPageBreak/>
        <w:t>опровержения в тех же СМИ;</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опубликовать в тех же СМИ</w:t>
      </w:r>
      <w:r>
        <w:rPr>
          <w:sz w:val="28"/>
          <w:szCs w:val="28"/>
        </w:rPr>
        <w:t xml:space="preserve"> опровергающий</w:t>
      </w:r>
      <w:r w:rsidRPr="009513DE">
        <w:rPr>
          <w:sz w:val="28"/>
          <w:szCs w:val="28"/>
        </w:rPr>
        <w:t xml:space="preserve"> ответ;</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 xml:space="preserve">обязать ответчика удалить соответствующую информацию, а также пресечь или запретить дальнейшее ее распространение, если сведения, порочащие честь и достоинство, стали широко известны и в связи с этим опровержение невозможно </w:t>
      </w:r>
      <w:proofErr w:type="gramStart"/>
      <w:r w:rsidRPr="009513DE">
        <w:rPr>
          <w:sz w:val="28"/>
          <w:szCs w:val="28"/>
        </w:rPr>
        <w:t>довести</w:t>
      </w:r>
      <w:proofErr w:type="gramEnd"/>
      <w:r w:rsidRPr="009513DE">
        <w:rPr>
          <w:sz w:val="28"/>
          <w:szCs w:val="28"/>
        </w:rPr>
        <w:t xml:space="preserve"> до всеобщего сведения;</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возместить убытки и компенсировать моральный вред, причиненные распространением таких сведений;</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прекратить выдачу сведений об указателе страницы сайта в сети Интернет, позволяющих получить доступ к соответствующей информации о заявителе.</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 привести</w:t>
      </w:r>
      <w:r w:rsidRPr="009513DE">
        <w:rPr>
          <w:sz w:val="28"/>
          <w:szCs w:val="28"/>
        </w:rPr>
        <w:t xml:space="preserve"> обстоятельства, на которых основаны требования и доказательства, подтверждающие эти обстоятельства (п. 5 ч. 2 ст. 131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 исковому заявлению при</w:t>
      </w:r>
      <w:r>
        <w:rPr>
          <w:sz w:val="28"/>
          <w:szCs w:val="28"/>
        </w:rPr>
        <w:t>кладываются</w:t>
      </w:r>
      <w:r w:rsidRPr="009513DE">
        <w:rPr>
          <w:sz w:val="28"/>
          <w:szCs w:val="28"/>
        </w:rPr>
        <w:t xml:space="preserve"> следующие документы (ст. 132 ГПК РФ):</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доверенность или иной документ, удостоверяющий полномочия представителя (при наличии представителя);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обстоятельства, на которых основыва</w:t>
      </w:r>
      <w:r>
        <w:rPr>
          <w:sz w:val="28"/>
          <w:szCs w:val="28"/>
        </w:rPr>
        <w:t>ются</w:t>
      </w:r>
      <w:r w:rsidRPr="009513DE">
        <w:rPr>
          <w:sz w:val="28"/>
          <w:szCs w:val="28"/>
        </w:rPr>
        <w:t xml:space="preserve">  требовани</w:t>
      </w:r>
      <w:r>
        <w:rPr>
          <w:sz w:val="28"/>
          <w:szCs w:val="28"/>
        </w:rPr>
        <w:t>я</w:t>
      </w:r>
      <w:r w:rsidRPr="009513DE">
        <w:rPr>
          <w:sz w:val="28"/>
          <w:szCs w:val="28"/>
        </w:rPr>
        <w:t xml:space="preserve"> (в частности, публикация в СМИ);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копию претензии и (или) требования и доказательства их направления ответчику (ответчикам), ответ на претензию и (или) требование (при наличии);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расчет взыскиваемой суммы, подписанный истцом (его представителем), с копиями для других лиц, участвующих в деле;</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7E564F" w:rsidRPr="009513DE" w:rsidRDefault="007E564F" w:rsidP="007E564F">
      <w:pPr>
        <w:pStyle w:val="ConsPlusNormal"/>
        <w:contextualSpacing/>
        <w:jc w:val="both"/>
        <w:rPr>
          <w:sz w:val="28"/>
          <w:szCs w:val="28"/>
        </w:rPr>
      </w:pPr>
      <w:bookmarkStart w:id="1" w:name="Par50"/>
      <w:bookmarkEnd w:id="1"/>
      <w:r>
        <w:rPr>
          <w:sz w:val="28"/>
          <w:szCs w:val="28"/>
        </w:rPr>
        <w:tab/>
      </w:r>
      <w:r w:rsidRPr="009513DE">
        <w:rPr>
          <w:sz w:val="28"/>
          <w:szCs w:val="28"/>
        </w:rPr>
        <w:t>На требования о защите чести и достоинства срок исковой давности не распространяется (ст. 208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рассмотрении дела суд определяет следующие обстоятельства, имеющие значение для дела (п. 7 Постановления Пленума Верховного Суда РФ N 3; п. 4 Обзора от 16.03.2016):</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факт распространения ответчиком сведений об истце;</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порочащий характер этих сведений.</w:t>
      </w:r>
    </w:p>
    <w:p w:rsidR="007E564F" w:rsidRPr="009513DE" w:rsidRDefault="007E564F" w:rsidP="007E564F">
      <w:pPr>
        <w:pStyle w:val="ConsPlusNormal"/>
        <w:numPr>
          <w:ilvl w:val="0"/>
          <w:numId w:val="4"/>
        </w:numPr>
        <w:tabs>
          <w:tab w:val="left" w:pos="540"/>
        </w:tabs>
        <w:contextualSpacing/>
        <w:jc w:val="both"/>
        <w:rPr>
          <w:sz w:val="28"/>
          <w:szCs w:val="28"/>
        </w:rPr>
      </w:pPr>
      <w:bookmarkStart w:id="2" w:name="Par60"/>
      <w:bookmarkEnd w:id="2"/>
      <w:r w:rsidRPr="009513DE">
        <w:rPr>
          <w:sz w:val="28"/>
          <w:szCs w:val="28"/>
        </w:rPr>
        <w:t>несоответствие этих сведений действительности.</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При отсутствии хотя бы одного из указанных обстоятельств суд не </w:t>
      </w:r>
      <w:r w:rsidRPr="009513DE">
        <w:rPr>
          <w:sz w:val="28"/>
          <w:szCs w:val="28"/>
        </w:rPr>
        <w:lastRenderedPageBreak/>
        <w:t>удовлетворит иск (п. 4 Обзора от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Доказать соответствие распространенных сведений действительности обязан ответчик. Доказать факт распространения сведений лицом, к 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Для определения порочащего характера сведений может потребоваться назначение лингвистической экспертизы (ч. 1 ст. 79 ГПК РФ; Перечень, утв. Приказом Минюста России от 20.04.2023 N 72).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удовлетворении иска суд по ходатайству</w:t>
      </w:r>
      <w:r>
        <w:rPr>
          <w:sz w:val="28"/>
          <w:szCs w:val="28"/>
        </w:rPr>
        <w:t xml:space="preserve"> истца</w:t>
      </w:r>
      <w:r w:rsidRPr="009513DE">
        <w:rPr>
          <w:sz w:val="28"/>
          <w:szCs w:val="28"/>
        </w:rPr>
        <w:t xml:space="preserve"> может полностью или частично взыскать с ответчика в пользу</w:t>
      </w:r>
      <w:r>
        <w:rPr>
          <w:sz w:val="28"/>
          <w:szCs w:val="28"/>
        </w:rPr>
        <w:t xml:space="preserve"> заявителя</w:t>
      </w:r>
      <w:r w:rsidRPr="009513DE">
        <w:rPr>
          <w:sz w:val="28"/>
          <w:szCs w:val="28"/>
        </w:rPr>
        <w:t xml:space="preserve"> судебные расходы, в том числе расходы на оплату услуг представителя (ч. 1 ст. 98, ч. 1 ст. 100 ГПК РФ; п. п. 2, 4 Постановления Пленума Верховного Суда РФ от 21.01.2016 N 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вопрос о судебных расходах не был разрешен при рассмотрении дела, мож</w:t>
      </w:r>
      <w:r>
        <w:rPr>
          <w:sz w:val="28"/>
          <w:szCs w:val="28"/>
        </w:rPr>
        <w:t>но</w:t>
      </w:r>
      <w:r w:rsidRPr="009513DE">
        <w:rPr>
          <w:sz w:val="28"/>
          <w:szCs w:val="28"/>
        </w:rPr>
        <w:t xml:space="preserve">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w:t>
      </w:r>
      <w:proofErr w:type="gramStart"/>
      <w:r w:rsidRPr="009513DE">
        <w:rPr>
          <w:sz w:val="28"/>
          <w:szCs w:val="28"/>
        </w:rPr>
        <w:t>являться</w:t>
      </w:r>
      <w:proofErr w:type="gramEnd"/>
      <w:r w:rsidRPr="009513DE">
        <w:rPr>
          <w:sz w:val="28"/>
          <w:szCs w:val="28"/>
        </w:rPr>
        <w:t xml:space="preserve">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связи с нарушением СМИ прав </w:t>
      </w:r>
      <w:r>
        <w:rPr>
          <w:sz w:val="28"/>
          <w:szCs w:val="28"/>
        </w:rPr>
        <w:t>гражданин</w:t>
      </w:r>
      <w:r w:rsidRPr="009513DE">
        <w:rPr>
          <w:sz w:val="28"/>
          <w:szCs w:val="28"/>
        </w:rPr>
        <w:t xml:space="preserve"> вправе обратиться в </w:t>
      </w:r>
      <w:proofErr w:type="spellStart"/>
      <w:r w:rsidRPr="009513DE">
        <w:rPr>
          <w:sz w:val="28"/>
          <w:szCs w:val="28"/>
        </w:rPr>
        <w:t>Роскомнадзор</w:t>
      </w:r>
      <w:proofErr w:type="spellEnd"/>
      <w:r w:rsidRPr="009513DE">
        <w:rPr>
          <w:sz w:val="28"/>
          <w:szCs w:val="28"/>
        </w:rPr>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9513DE">
        <w:rPr>
          <w:sz w:val="28"/>
          <w:szCs w:val="28"/>
        </w:rPr>
        <w:t>пп</w:t>
      </w:r>
      <w:proofErr w:type="spellEnd"/>
      <w:r w:rsidRPr="009513DE">
        <w:rPr>
          <w:sz w:val="28"/>
          <w:szCs w:val="28"/>
        </w:rPr>
        <w:t>. 5.1.1.1, 5.1.1.8, 5.11 Положения, утв. Постановлением Правительства РФ от 16.03.2009 N 228; п. п. 1, 4 Положения, утв. Постановлением Правительства РФ от 25.06.2021 N 1020).</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КоАП РФ; </w:t>
      </w:r>
      <w:r w:rsidRPr="009513DE">
        <w:rPr>
          <w:sz w:val="28"/>
          <w:szCs w:val="28"/>
        </w:rPr>
        <w:lastRenderedPageBreak/>
        <w:t>ст. ст. 19, 128.1 УК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Так, в частности, если действия лица, распространившего в СМИ не соответствующие </w:t>
      </w:r>
      <w:proofErr w:type="gramStart"/>
      <w:r w:rsidRPr="009513DE">
        <w:rPr>
          <w:sz w:val="28"/>
          <w:szCs w:val="28"/>
        </w:rPr>
        <w:t>действительности</w:t>
      </w:r>
      <w:proofErr w:type="gramEnd"/>
      <w:r w:rsidRPr="009513DE">
        <w:rPr>
          <w:sz w:val="28"/>
          <w:szCs w:val="28"/>
        </w:rPr>
        <w:t xml:space="preserve"> порочащие сведения, содержат признаки преступления, предусмотренного ч. 2 ст. 128.1 УК РФ, </w:t>
      </w:r>
      <w:r>
        <w:rPr>
          <w:sz w:val="28"/>
          <w:szCs w:val="28"/>
        </w:rPr>
        <w:t>гражданин</w:t>
      </w:r>
      <w:r w:rsidRPr="009513DE">
        <w:rPr>
          <w:sz w:val="28"/>
          <w:szCs w:val="28"/>
        </w:rPr>
        <w:t xml:space="preserve">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7E564F" w:rsidRDefault="007E564F" w:rsidP="007E564F">
      <w:pPr>
        <w:pStyle w:val="ConsPlusNormal"/>
        <w:contextualSpacing/>
        <w:jc w:val="both"/>
        <w:rPr>
          <w:sz w:val="28"/>
          <w:szCs w:val="28"/>
        </w:rPr>
      </w:pPr>
      <w:r>
        <w:rPr>
          <w:sz w:val="28"/>
          <w:szCs w:val="28"/>
        </w:rPr>
        <w:tab/>
      </w:r>
      <w:r w:rsidRPr="009513DE">
        <w:rPr>
          <w:sz w:val="28"/>
          <w:szCs w:val="28"/>
        </w:rPr>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6BEF">
        <w:rPr>
          <w:sz w:val="28"/>
          <w:szCs w:val="28"/>
        </w:rPr>
        <w:t xml:space="preserve">    </w:t>
      </w:r>
      <w:r>
        <w:rPr>
          <w:sz w:val="28"/>
          <w:szCs w:val="28"/>
        </w:rPr>
        <w:t>Тимошенко Т.Е.</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9513DE" w:rsidRDefault="00DA6BEF" w:rsidP="007E564F">
      <w:pPr>
        <w:pStyle w:val="ConsPlusNormal"/>
        <w:contextualSpacing/>
        <w:jc w:val="both"/>
        <w:rPr>
          <w:sz w:val="28"/>
          <w:szCs w:val="28"/>
        </w:rPr>
      </w:pPr>
    </w:p>
    <w:p w:rsidR="007E564F" w:rsidRPr="00132B22" w:rsidRDefault="007E564F" w:rsidP="007E564F">
      <w:pPr>
        <w:pStyle w:val="ConsPlusNormal"/>
        <w:contextualSpacing/>
        <w:jc w:val="center"/>
        <w:rPr>
          <w:b/>
          <w:sz w:val="28"/>
          <w:szCs w:val="28"/>
        </w:rPr>
      </w:pPr>
      <w:r w:rsidRPr="00132B22">
        <w:rPr>
          <w:b/>
          <w:sz w:val="28"/>
          <w:szCs w:val="28"/>
        </w:rPr>
        <w:t>Административная ответственность за зарастание садовых земельных участков сорными растениями</w:t>
      </w:r>
    </w:p>
    <w:p w:rsidR="007E564F" w:rsidRDefault="007E564F" w:rsidP="007E564F">
      <w:pPr>
        <w:pStyle w:val="ConsPlusNormal"/>
        <w:contextualSpacing/>
        <w:jc w:val="both"/>
        <w:rPr>
          <w:sz w:val="28"/>
          <w:szCs w:val="28"/>
        </w:rPr>
      </w:pP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340758">
        <w:rPr>
          <w:sz w:val="28"/>
          <w:szCs w:val="28"/>
        </w:rPr>
        <w:t>пп</w:t>
      </w:r>
      <w:proofErr w:type="spellEnd"/>
      <w:r w:rsidRPr="00340758">
        <w:rPr>
          <w:sz w:val="28"/>
          <w:szCs w:val="28"/>
        </w:rPr>
        <w:t>. 3 п. 2 ст. 13 ЗК РФ).</w:t>
      </w:r>
    </w:p>
    <w:p w:rsidR="007E564F" w:rsidRPr="00340758" w:rsidRDefault="007E564F" w:rsidP="007E564F">
      <w:pPr>
        <w:pStyle w:val="ConsPlusNormal"/>
        <w:contextualSpacing/>
        <w:jc w:val="both"/>
        <w:rPr>
          <w:sz w:val="28"/>
          <w:szCs w:val="28"/>
        </w:rPr>
      </w:pPr>
      <w:bookmarkStart w:id="3" w:name="Par11"/>
      <w:bookmarkEnd w:id="3"/>
      <w:r>
        <w:rPr>
          <w:sz w:val="28"/>
          <w:szCs w:val="28"/>
        </w:rPr>
        <w:tab/>
      </w:r>
      <w:r w:rsidRPr="00340758">
        <w:rPr>
          <w:sz w:val="28"/>
          <w:szCs w:val="28"/>
        </w:rPr>
        <w:t>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КоАП РФ).</w:t>
      </w:r>
    </w:p>
    <w:p w:rsidR="007E564F" w:rsidRPr="00340758" w:rsidRDefault="007E564F" w:rsidP="007E564F">
      <w:pPr>
        <w:pStyle w:val="ConsPlusNormal"/>
        <w:contextualSpacing/>
        <w:jc w:val="both"/>
        <w:rPr>
          <w:sz w:val="28"/>
          <w:szCs w:val="28"/>
        </w:rPr>
      </w:pPr>
      <w:r>
        <w:rPr>
          <w:sz w:val="28"/>
          <w:szCs w:val="28"/>
        </w:rPr>
        <w:tab/>
      </w:r>
      <w:proofErr w:type="gramStart"/>
      <w:r w:rsidRPr="00340758">
        <w:rPr>
          <w:sz w:val="28"/>
          <w:szCs w:val="28"/>
        </w:rPr>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w:t>
      </w:r>
      <w:proofErr w:type="gramEnd"/>
      <w:r w:rsidRPr="00340758">
        <w:rPr>
          <w:sz w:val="28"/>
          <w:szCs w:val="28"/>
        </w:rPr>
        <w:t xml:space="preserve"> ст. 79 ЗК РФ).</w:t>
      </w:r>
    </w:p>
    <w:p w:rsidR="007E564F" w:rsidRPr="00340758" w:rsidRDefault="007E564F" w:rsidP="007E564F">
      <w:pPr>
        <w:pStyle w:val="ConsPlusNormal"/>
        <w:contextualSpacing/>
        <w:jc w:val="both"/>
        <w:rPr>
          <w:sz w:val="28"/>
          <w:szCs w:val="28"/>
        </w:rPr>
      </w:pPr>
      <w:bookmarkStart w:id="4" w:name="Par17"/>
      <w:bookmarkEnd w:id="4"/>
      <w:r>
        <w:rPr>
          <w:sz w:val="28"/>
          <w:szCs w:val="28"/>
        </w:rPr>
        <w:tab/>
      </w:r>
      <w:r w:rsidRPr="00340758">
        <w:rPr>
          <w:sz w:val="28"/>
          <w:szCs w:val="28"/>
        </w:rPr>
        <w:t xml:space="preserve">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КоАП РФ; </w:t>
      </w:r>
      <w:r w:rsidRPr="00340758">
        <w:rPr>
          <w:sz w:val="28"/>
          <w:szCs w:val="28"/>
        </w:rPr>
        <w:lastRenderedPageBreak/>
        <w:t>Постановление Конституционного Суда РФ от 16.10.2020 N 42-П):</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7E564F" w:rsidRPr="00340758" w:rsidRDefault="007E564F" w:rsidP="007E564F">
      <w:pPr>
        <w:pStyle w:val="ConsPlusNormal"/>
        <w:ind w:left="540"/>
        <w:contextualSpacing/>
        <w:jc w:val="both"/>
        <w:rPr>
          <w:sz w:val="28"/>
          <w:szCs w:val="28"/>
        </w:rPr>
      </w:pPr>
      <w:r w:rsidRPr="00340758">
        <w:rPr>
          <w:sz w:val="28"/>
          <w:szCs w:val="28"/>
        </w:rPr>
        <w:t>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В связи с этим соответствующие положения КоАП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ответственности;</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При этом владельцы садовых земельных участков не могут быть привлечены к ответственности по второму из указанных оснований (п. 1 ст. 1 Закона от 24.07.2002 N 101-ФЗ).</w:t>
      </w:r>
    </w:p>
    <w:p w:rsidR="007E564F" w:rsidRPr="00340758" w:rsidRDefault="007E564F" w:rsidP="007E564F">
      <w:pPr>
        <w:pStyle w:val="ConsPlusNormal"/>
        <w:contextualSpacing/>
        <w:jc w:val="both"/>
        <w:rPr>
          <w:sz w:val="28"/>
          <w:szCs w:val="28"/>
        </w:rPr>
      </w:pPr>
      <w:r>
        <w:rPr>
          <w:sz w:val="28"/>
          <w:szCs w:val="28"/>
        </w:rPr>
        <w:tab/>
        <w:t>П</w:t>
      </w:r>
      <w:r w:rsidRPr="00340758">
        <w:rPr>
          <w:sz w:val="28"/>
          <w:szCs w:val="28"/>
        </w:rPr>
        <w:t>равилами противопожарного режима предусмотрено, в частности, что 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7E564F" w:rsidRDefault="007E564F" w:rsidP="007E564F">
      <w:pPr>
        <w:pStyle w:val="ConsPlusNormal"/>
        <w:contextualSpacing/>
        <w:jc w:val="both"/>
        <w:rPr>
          <w:sz w:val="28"/>
          <w:szCs w:val="28"/>
        </w:rPr>
      </w:pPr>
      <w:r>
        <w:rPr>
          <w:sz w:val="28"/>
          <w:szCs w:val="28"/>
        </w:rPr>
        <w:tab/>
      </w:r>
      <w:r w:rsidRPr="00340758">
        <w:rPr>
          <w:sz w:val="28"/>
          <w:szCs w:val="28"/>
        </w:rPr>
        <w:t>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КоАП РФ).</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6BEF">
        <w:rPr>
          <w:sz w:val="28"/>
          <w:szCs w:val="28"/>
        </w:rPr>
        <w:t xml:space="preserve">     </w:t>
      </w:r>
      <w:r>
        <w:rPr>
          <w:sz w:val="28"/>
          <w:szCs w:val="28"/>
        </w:rPr>
        <w:t>Кузнецова О.В.</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340758" w:rsidRDefault="00DA6BEF" w:rsidP="007E564F">
      <w:pPr>
        <w:pStyle w:val="ConsPlusNormal"/>
        <w:contextualSpacing/>
        <w:jc w:val="both"/>
        <w:rPr>
          <w:sz w:val="28"/>
          <w:szCs w:val="28"/>
        </w:rPr>
      </w:pPr>
    </w:p>
    <w:p w:rsidR="007E564F" w:rsidRPr="00132B22" w:rsidRDefault="007E564F" w:rsidP="007E564F">
      <w:pPr>
        <w:pStyle w:val="ConsPlusNormal"/>
        <w:contextualSpacing/>
        <w:jc w:val="center"/>
        <w:rPr>
          <w:b/>
          <w:sz w:val="28"/>
          <w:szCs w:val="28"/>
        </w:rPr>
      </w:pPr>
      <w:r w:rsidRPr="00132B22">
        <w:rPr>
          <w:b/>
          <w:bCs/>
          <w:sz w:val="28"/>
          <w:szCs w:val="28"/>
        </w:rPr>
        <w:t>Ответственность работодателя за предвзятое отношение к работнику</w:t>
      </w:r>
    </w:p>
    <w:p w:rsidR="007E564F" w:rsidRDefault="007E564F" w:rsidP="007E564F">
      <w:pPr>
        <w:pStyle w:val="ConsPlusNormal"/>
        <w:contextualSpacing/>
        <w:jc w:val="both"/>
        <w:rPr>
          <w:sz w:val="28"/>
          <w:szCs w:val="28"/>
        </w:rPr>
      </w:pP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Трудовое законодательство РФ не содержит понятия и признаков предвзятого отношения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7E564F" w:rsidRPr="004F0399" w:rsidRDefault="007E564F" w:rsidP="007E564F">
      <w:pPr>
        <w:pStyle w:val="ConsPlusNormal"/>
        <w:contextualSpacing/>
        <w:jc w:val="both"/>
        <w:rPr>
          <w:sz w:val="28"/>
          <w:szCs w:val="28"/>
        </w:rPr>
      </w:pPr>
      <w:r>
        <w:rPr>
          <w:sz w:val="28"/>
          <w:szCs w:val="28"/>
        </w:rPr>
        <w:lastRenderedPageBreak/>
        <w:tab/>
      </w:r>
      <w:proofErr w:type="gramStart"/>
      <w:r w:rsidRPr="004F0399">
        <w:rPr>
          <w:sz w:val="28"/>
          <w:szCs w:val="28"/>
        </w:rPr>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proofErr w:type="gramEnd"/>
      <w:r w:rsidRPr="004F0399">
        <w:rPr>
          <w:sz w:val="28"/>
          <w:szCs w:val="28"/>
        </w:rPr>
        <w:t xml:space="preserve"> деловыми качествами работника, то оно может быть квалифицировано как дискриминация в сфере труда (ч. 2 ст. 3 ТК РФ).</w:t>
      </w:r>
    </w:p>
    <w:p w:rsidR="007E564F" w:rsidRPr="004F0399" w:rsidRDefault="007E564F" w:rsidP="007E564F">
      <w:pPr>
        <w:pStyle w:val="ConsPlusNormal"/>
        <w:contextualSpacing/>
        <w:jc w:val="both"/>
        <w:rPr>
          <w:sz w:val="28"/>
          <w:szCs w:val="28"/>
        </w:rPr>
      </w:pPr>
      <w:r>
        <w:rPr>
          <w:sz w:val="28"/>
          <w:szCs w:val="28"/>
        </w:rPr>
        <w:tab/>
      </w:r>
      <w:proofErr w:type="gramStart"/>
      <w:r w:rsidRPr="004F0399">
        <w:rPr>
          <w:sz w:val="28"/>
          <w:szCs w:val="28"/>
        </w:rPr>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 Суда РФ 09.12.2020;</w:t>
      </w:r>
      <w:proofErr w:type="gramEnd"/>
      <w:r w:rsidRPr="004F0399">
        <w:rPr>
          <w:sz w:val="28"/>
          <w:szCs w:val="28"/>
        </w:rPr>
        <w:t xml:space="preserve"> п. 53 Постановления Пленума Верховного Суда РФ от 17.03.2004 N 2; п. 3 Методических рекомендаций, утв. Приказом Минтруда России от 09.11.2017 N 777):</w:t>
      </w:r>
    </w:p>
    <w:p w:rsidR="007E564F" w:rsidRPr="004F0399" w:rsidRDefault="007E564F" w:rsidP="00DA6BEF">
      <w:pPr>
        <w:pStyle w:val="ConsPlusNormal"/>
        <w:numPr>
          <w:ilvl w:val="0"/>
          <w:numId w:val="22"/>
        </w:numPr>
        <w:contextualSpacing/>
        <w:jc w:val="both"/>
        <w:rPr>
          <w:sz w:val="28"/>
          <w:szCs w:val="28"/>
        </w:rPr>
      </w:pPr>
      <w:r w:rsidRPr="004F0399">
        <w:rPr>
          <w:sz w:val="28"/>
          <w:szCs w:val="28"/>
        </w:rPr>
        <w:t>в необоснованном отказе в заключени</w:t>
      </w:r>
      <w:proofErr w:type="gramStart"/>
      <w:r w:rsidRPr="004F0399">
        <w:rPr>
          <w:sz w:val="28"/>
          <w:szCs w:val="28"/>
        </w:rPr>
        <w:t>и</w:t>
      </w:r>
      <w:proofErr w:type="gramEnd"/>
      <w:r w:rsidRPr="004F0399">
        <w:rPr>
          <w:sz w:val="28"/>
          <w:szCs w:val="28"/>
        </w:rPr>
        <w:t xml:space="preserve"> трудового договора;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отказе в заключени</w:t>
      </w:r>
      <w:proofErr w:type="gramStart"/>
      <w:r w:rsidRPr="004F0399">
        <w:rPr>
          <w:sz w:val="28"/>
          <w:szCs w:val="28"/>
        </w:rPr>
        <w:t>и</w:t>
      </w:r>
      <w:proofErr w:type="gramEnd"/>
      <w:r w:rsidRPr="004F0399">
        <w:rPr>
          <w:sz w:val="28"/>
          <w:szCs w:val="28"/>
        </w:rPr>
        <w:t xml:space="preserve">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 xml:space="preserve">в </w:t>
      </w:r>
      <w:proofErr w:type="spellStart"/>
      <w:r w:rsidRPr="004F0399">
        <w:rPr>
          <w:sz w:val="28"/>
          <w:szCs w:val="28"/>
        </w:rPr>
        <w:t>незаключении</w:t>
      </w:r>
      <w:proofErr w:type="spellEnd"/>
      <w:r w:rsidRPr="004F0399">
        <w:rPr>
          <w:sz w:val="28"/>
          <w:szCs w:val="28"/>
        </w:rPr>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увольнении без законного основания;</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наложении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необоснованном снижении или лишении премии;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дискриминации при установлении и изменении условий оплаты труда;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неисполнении обязанности предлагать всем сокращаемым работникам все имеющиеся вакантные должности.</w:t>
      </w:r>
    </w:p>
    <w:p w:rsidR="007E564F" w:rsidRPr="004F0399" w:rsidRDefault="007E564F" w:rsidP="007E564F">
      <w:pPr>
        <w:pStyle w:val="ConsPlusNormal"/>
        <w:contextualSpacing/>
        <w:jc w:val="both"/>
        <w:outlineLvl w:val="0"/>
        <w:rPr>
          <w:sz w:val="28"/>
          <w:szCs w:val="28"/>
        </w:rPr>
      </w:pPr>
      <w:r>
        <w:rPr>
          <w:bCs/>
          <w:sz w:val="28"/>
          <w:szCs w:val="28"/>
        </w:rPr>
        <w:tab/>
      </w:r>
      <w:r w:rsidRPr="004F0399">
        <w:rPr>
          <w:sz w:val="28"/>
          <w:szCs w:val="28"/>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4F0399">
        <w:rPr>
          <w:sz w:val="28"/>
          <w:szCs w:val="28"/>
        </w:rPr>
        <w:t>ненадлежаще</w:t>
      </w:r>
      <w:proofErr w:type="spellEnd"/>
      <w:r w:rsidRPr="004F0399">
        <w:rPr>
          <w:sz w:val="28"/>
          <w:szCs w:val="28"/>
        </w:rPr>
        <w:t xml:space="preserve"> исполняет по своей вине возложенные на него трудовые обязанности (ст. ст. 192, 193 ТК РФ).</w:t>
      </w:r>
    </w:p>
    <w:p w:rsidR="007E564F" w:rsidRPr="004F0399" w:rsidRDefault="007E564F" w:rsidP="007E564F">
      <w:pPr>
        <w:pStyle w:val="ConsPlusNormal"/>
        <w:contextualSpacing/>
        <w:jc w:val="both"/>
        <w:rPr>
          <w:sz w:val="28"/>
          <w:szCs w:val="28"/>
        </w:rPr>
      </w:pPr>
      <w:r>
        <w:rPr>
          <w:sz w:val="28"/>
          <w:szCs w:val="28"/>
        </w:rPr>
        <w:lastRenderedPageBreak/>
        <w:tab/>
      </w:r>
      <w:r w:rsidRPr="004F0399">
        <w:rPr>
          <w:sz w:val="28"/>
          <w:szCs w:val="28"/>
        </w:rPr>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7E564F" w:rsidRPr="004F0399" w:rsidRDefault="007E564F" w:rsidP="00DA6BEF">
      <w:pPr>
        <w:pStyle w:val="ConsPlusNormal"/>
        <w:numPr>
          <w:ilvl w:val="0"/>
          <w:numId w:val="23"/>
        </w:numPr>
        <w:contextualSpacing/>
        <w:jc w:val="both"/>
        <w:rPr>
          <w:sz w:val="28"/>
          <w:szCs w:val="28"/>
        </w:rPr>
      </w:pPr>
      <w:r w:rsidRPr="004F0399">
        <w:rPr>
          <w:sz w:val="28"/>
          <w:szCs w:val="28"/>
        </w:rPr>
        <w:t>должностному лицу работодателя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t>работодателю-ИП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t>работодателю-организации - от 30 000 до 50 000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4F0399">
        <w:rPr>
          <w:sz w:val="28"/>
          <w:szCs w:val="28"/>
        </w:rPr>
        <w:t>накладывается штраф</w:t>
      </w:r>
      <w:proofErr w:type="gramEnd"/>
      <w:r w:rsidRPr="004F0399">
        <w:rPr>
          <w:sz w:val="28"/>
          <w:szCs w:val="28"/>
        </w:rPr>
        <w:t xml:space="preserve"> (ст. 4.6, ч. 2 ст. 5.27 КоАП РФ; п. 8 Постановления Пленума Верховного Суда РФ от 23.12.2021 N 45):</w:t>
      </w:r>
    </w:p>
    <w:p w:rsidR="007E564F" w:rsidRPr="004F0399" w:rsidRDefault="007E564F" w:rsidP="00DA6BEF">
      <w:pPr>
        <w:pStyle w:val="ConsPlusNormal"/>
        <w:numPr>
          <w:ilvl w:val="0"/>
          <w:numId w:val="24"/>
        </w:numPr>
        <w:contextualSpacing/>
        <w:jc w:val="both"/>
        <w:rPr>
          <w:sz w:val="28"/>
          <w:szCs w:val="28"/>
        </w:rPr>
      </w:pPr>
      <w:r w:rsidRPr="004F0399">
        <w:rPr>
          <w:sz w:val="28"/>
          <w:szCs w:val="28"/>
        </w:rPr>
        <w:t>на должностное лицо - от 10 000 до 20 000 руб. или дисквалификацию на срок от года до трех лет;</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работодателя-ИП - от 10 000 до 20 000 руб.;</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работодателя-организацию - от 50 000 до 70 000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КоАП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работодатель - физическое лицо - от 1 000 до 3 000 руб.;</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работодателем является организация - от 50 000 до 100 000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Дискриминация с использованием служебного положения может повлечь привлечение к уголовной ответственности (ст. 136 УК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4F0399">
        <w:rPr>
          <w:sz w:val="28"/>
          <w:szCs w:val="28"/>
        </w:rPr>
        <w:t>предпенсионного</w:t>
      </w:r>
      <w:proofErr w:type="spellEnd"/>
      <w:r w:rsidRPr="004F0399">
        <w:rPr>
          <w:sz w:val="28"/>
          <w:szCs w:val="28"/>
        </w:rPr>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4F0399">
        <w:rPr>
          <w:sz w:val="28"/>
          <w:szCs w:val="28"/>
        </w:rPr>
        <w:t>госуслуг</w:t>
      </w:r>
      <w:proofErr w:type="spellEnd"/>
      <w:r w:rsidRPr="004F0399">
        <w:rPr>
          <w:sz w:val="28"/>
          <w:szCs w:val="28"/>
        </w:rPr>
        <w:t xml:space="preserve"> (при наличии такой возможности) (ч. 1 ст. 353, ч. 1 ст. 354 ТК РФ; </w:t>
      </w:r>
      <w:proofErr w:type="gramStart"/>
      <w:r w:rsidRPr="004F0399">
        <w:rPr>
          <w:sz w:val="28"/>
          <w:szCs w:val="28"/>
        </w:rPr>
        <w:t xml:space="preserve">ч. 1 ст. 2, п. п. 1, 4 ст. 4, ч. 3 ст. 7, ч. 1 ст. 8 Закона от 02.05.2006 N 59-ФЗ; ч. 2 ст. 2 Закона от 04.08.2023 N 480-ФЗ; п. 3, </w:t>
      </w:r>
      <w:proofErr w:type="spellStart"/>
      <w:r w:rsidRPr="004F0399">
        <w:rPr>
          <w:sz w:val="28"/>
          <w:szCs w:val="28"/>
        </w:rPr>
        <w:t>пп</w:t>
      </w:r>
      <w:proofErr w:type="spellEnd"/>
      <w:r w:rsidRPr="004F0399">
        <w:rPr>
          <w:sz w:val="28"/>
          <w:szCs w:val="28"/>
        </w:rPr>
        <w:t>. "а" п. 8 Положения, утв. Постановлением Правительства РФ от 21.07.2021 N 1230).</w:t>
      </w:r>
      <w:proofErr w:type="gramEnd"/>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Работник, столкнувшийся с дискриминацией, вправе обратиться с </w:t>
      </w:r>
      <w:r w:rsidRPr="004F0399">
        <w:rPr>
          <w:sz w:val="28"/>
          <w:szCs w:val="28"/>
        </w:rPr>
        <w:lastRenderedPageBreak/>
        <w:t xml:space="preserve">заявлением (жалобой) о нарушении законодательства в прокуратуру. </w:t>
      </w:r>
      <w:proofErr w:type="gramStart"/>
      <w:r w:rsidRPr="004F0399">
        <w:rPr>
          <w:sz w:val="28"/>
          <w:szCs w:val="28"/>
        </w:rPr>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4F0399">
        <w:rPr>
          <w:sz w:val="28"/>
          <w:szCs w:val="28"/>
        </w:rPr>
        <w:t xml:space="preserve"> </w:t>
      </w:r>
      <w:proofErr w:type="gramStart"/>
      <w:r w:rsidRPr="004F0399">
        <w:rPr>
          <w:sz w:val="28"/>
          <w:szCs w:val="28"/>
        </w:rPr>
        <w:t>ч. 1 ст. 28.4 КоАП РФ; ч. 3, 5 ст. 20, ч. 1 ст. 21, ч. 2, 3 ст. 37 УПК РФ).</w:t>
      </w:r>
      <w:proofErr w:type="gramEnd"/>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Соответствующее исковое заявление подается в районный суд по выбору истца (ст. ст. 24, 28, ч. 2, 6.3, 9 ст. 29 ГПК РФ):</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работодателя-организации или по месту жительства работодателя - индивидуального предпринимателя;</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жительства работника;</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исполнения трудового договора, из которого вытекает иск, если в нем указано место его исполнения.</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Исковое заявление в суд и документы, прилагаемые к нему, следует подготовить в соответствии с требованиями ст. ст. 131, 132 ГПК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7E564F" w:rsidRDefault="007E564F" w:rsidP="007E564F">
      <w:pPr>
        <w:pStyle w:val="ConsPlusNormal"/>
        <w:contextualSpacing/>
        <w:jc w:val="both"/>
        <w:rPr>
          <w:sz w:val="28"/>
          <w:szCs w:val="28"/>
        </w:rPr>
      </w:pPr>
      <w:r>
        <w:rPr>
          <w:sz w:val="28"/>
          <w:szCs w:val="28"/>
        </w:rPr>
        <w:tab/>
      </w:r>
      <w:r w:rsidRPr="004F0399">
        <w:rPr>
          <w:sz w:val="28"/>
          <w:szCs w:val="28"/>
        </w:rPr>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6BEF">
        <w:rPr>
          <w:sz w:val="28"/>
          <w:szCs w:val="28"/>
        </w:rPr>
        <w:t xml:space="preserve">    </w:t>
      </w:r>
      <w:r>
        <w:rPr>
          <w:sz w:val="28"/>
          <w:szCs w:val="28"/>
        </w:rPr>
        <w:t>Тимошенко Т.Е.</w:t>
      </w:r>
    </w:p>
    <w:p w:rsidR="00DA6BEF" w:rsidRDefault="00DA6BEF" w:rsidP="007E564F">
      <w:pPr>
        <w:pStyle w:val="ConsPlusNormal"/>
        <w:contextualSpacing/>
        <w:jc w:val="both"/>
        <w:rPr>
          <w:sz w:val="28"/>
          <w:szCs w:val="28"/>
        </w:rPr>
      </w:pPr>
    </w:p>
    <w:p w:rsidR="007E564F" w:rsidRPr="00132B22" w:rsidRDefault="007E564F" w:rsidP="007E564F">
      <w:pPr>
        <w:pStyle w:val="ConsPlusNormal"/>
        <w:contextualSpacing/>
        <w:jc w:val="center"/>
        <w:rPr>
          <w:b/>
          <w:sz w:val="28"/>
          <w:szCs w:val="28"/>
        </w:rPr>
      </w:pPr>
      <w:r w:rsidRPr="00132B22">
        <w:rPr>
          <w:b/>
          <w:sz w:val="28"/>
          <w:szCs w:val="28"/>
        </w:rPr>
        <w:lastRenderedPageBreak/>
        <w:t>Служба по контракту</w:t>
      </w:r>
    </w:p>
    <w:p w:rsidR="007E564F" w:rsidRPr="0028291C" w:rsidRDefault="007E564F" w:rsidP="007E564F">
      <w:pPr>
        <w:pStyle w:val="ConsPlusNormal"/>
        <w:contextualSpacing/>
        <w:rPr>
          <w:sz w:val="28"/>
          <w:szCs w:val="28"/>
        </w:rPr>
      </w:pPr>
    </w:p>
    <w:p w:rsidR="007E564F" w:rsidRPr="0028291C" w:rsidRDefault="007E564F" w:rsidP="007E564F">
      <w:pPr>
        <w:pStyle w:val="ConsPlusNormal"/>
        <w:contextualSpacing/>
        <w:jc w:val="both"/>
        <w:outlineLvl w:val="0"/>
        <w:rPr>
          <w:sz w:val="28"/>
          <w:szCs w:val="28"/>
        </w:rPr>
      </w:pPr>
      <w:r>
        <w:rPr>
          <w:bCs/>
          <w:sz w:val="28"/>
          <w:szCs w:val="28"/>
        </w:rPr>
        <w:tab/>
      </w:r>
      <w:r w:rsidRPr="0028291C">
        <w:rPr>
          <w:sz w:val="28"/>
          <w:szCs w:val="28"/>
        </w:rPr>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общем случае контракт о прохождении военной службы вправе заключать следующие лица (</w:t>
      </w:r>
      <w:proofErr w:type="spellStart"/>
      <w:r w:rsidRPr="0028291C">
        <w:rPr>
          <w:sz w:val="28"/>
          <w:szCs w:val="28"/>
        </w:rPr>
        <w:t>абз</w:t>
      </w:r>
      <w:proofErr w:type="spellEnd"/>
      <w:r w:rsidRPr="0028291C">
        <w:rPr>
          <w:sz w:val="28"/>
          <w:szCs w:val="28"/>
        </w:rPr>
        <w:t>. 3 п. 2 ст. 2, п. 1 ст. 34, п. 2 ст. 35 Закона от 28.03.1998 N 53-ФЗ):</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получившие до призыва на военную службу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и прослужившие не менее трех месяцев;</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у которых заканчивается предыдущий контракт о прохождении военной службы;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мужского пола, не пребывающие в запасе, получившие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женского пола, 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7E564F" w:rsidRPr="0028291C" w:rsidRDefault="007E564F" w:rsidP="007E564F">
      <w:pPr>
        <w:pStyle w:val="ConsPlusNormal"/>
        <w:contextualSpacing/>
        <w:jc w:val="both"/>
        <w:rPr>
          <w:sz w:val="28"/>
          <w:szCs w:val="28"/>
        </w:rPr>
      </w:pPr>
      <w:r w:rsidRPr="0028291C">
        <w:rPr>
          <w:sz w:val="28"/>
          <w:szCs w:val="28"/>
        </w:rPr>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имеющими</w:t>
      </w:r>
      <w:proofErr w:type="gramEnd"/>
      <w:r w:rsidRPr="0028291C">
        <w:rPr>
          <w:sz w:val="28"/>
          <w:szCs w:val="28"/>
        </w:rPr>
        <w:t xml:space="preserve">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совершившими</w:t>
      </w:r>
      <w:proofErr w:type="gramEnd"/>
      <w:r w:rsidRPr="0028291C">
        <w:rPr>
          <w:sz w:val="28"/>
          <w:szCs w:val="28"/>
        </w:rPr>
        <w:t xml:space="preserve"> преступления небольшой или средней степени тяжести </w:t>
      </w:r>
      <w:r w:rsidRPr="0028291C">
        <w:rPr>
          <w:sz w:val="28"/>
          <w:szCs w:val="28"/>
        </w:rPr>
        <w:lastRenderedPageBreak/>
        <w:t>(за исключением некоторых преступлений, например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отбывшими</w:t>
      </w:r>
      <w:proofErr w:type="gramEnd"/>
      <w:r w:rsidRPr="0028291C">
        <w:rPr>
          <w:sz w:val="28"/>
          <w:szCs w:val="28"/>
        </w:rPr>
        <w:t xml:space="preserve"> наказание в виде лишения свободы, судимость которых снята или погашена.</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Первый контракт о прохождении военной службы вправе заключать граждане (иностранные граждане) в возрасте с 18 лет (п. 2 ст. 34 Закона N 53-ФЗ).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roofErr w:type="gramEnd"/>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w:t>
      </w:r>
      <w:proofErr w:type="gramEnd"/>
      <w:r w:rsidRPr="0028291C">
        <w:rPr>
          <w:sz w:val="28"/>
          <w:szCs w:val="28"/>
        </w:rPr>
        <w:t xml:space="preserve">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8291C">
        <w:rPr>
          <w:sz w:val="28"/>
          <w:szCs w:val="28"/>
        </w:rPr>
        <w:t>психоактивных</w:t>
      </w:r>
      <w:proofErr w:type="spellEnd"/>
      <w:r w:rsidRPr="0028291C">
        <w:rPr>
          <w:sz w:val="28"/>
          <w:szCs w:val="28"/>
        </w:rPr>
        <w:t xml:space="preserve"> веществ, до окончания срока, в течение которого лицо считается подвергнутым административному наказанию. Исключение составляют случаи</w:t>
      </w:r>
      <w:r>
        <w:rPr>
          <w:sz w:val="28"/>
          <w:szCs w:val="28"/>
        </w:rPr>
        <w:t xml:space="preserve"> заключения контракта в период мобилизации</w:t>
      </w:r>
      <w:r w:rsidRPr="0028291C">
        <w:rPr>
          <w:sz w:val="28"/>
          <w:szCs w:val="28"/>
        </w:rPr>
        <w:t>.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28291C">
        <w:rPr>
          <w:sz w:val="28"/>
          <w:szCs w:val="28"/>
        </w:rPr>
        <w:t>абз</w:t>
      </w:r>
      <w:proofErr w:type="spellEnd"/>
      <w:r w:rsidRPr="0028291C">
        <w:rPr>
          <w:sz w:val="28"/>
          <w:szCs w:val="28"/>
        </w:rPr>
        <w:t>. 5 п. 5, п. 5.1 ст. 34 Закона N 53-ФЗ; п. 9 Постановления Пленума Верховного Суда РФ от 29.05.2014 N 8).</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7E564F" w:rsidRPr="0028291C" w:rsidRDefault="007E564F" w:rsidP="007E564F">
      <w:pPr>
        <w:pStyle w:val="ConsPlusNormal"/>
        <w:contextualSpacing/>
        <w:jc w:val="both"/>
        <w:rPr>
          <w:sz w:val="28"/>
          <w:szCs w:val="28"/>
        </w:rPr>
      </w:pPr>
      <w:r w:rsidRPr="0028291C">
        <w:rPr>
          <w:sz w:val="28"/>
          <w:szCs w:val="28"/>
        </w:rPr>
        <w:t>Условия контракта о прохождении военной службы включают, в частности, следующее (п. 3 ст. 32 Закона N 53-ФЗ):</w:t>
      </w:r>
    </w:p>
    <w:p w:rsidR="007E564F" w:rsidRPr="0028291C" w:rsidRDefault="007E564F" w:rsidP="00303369">
      <w:pPr>
        <w:pStyle w:val="ConsPlusNormal"/>
        <w:numPr>
          <w:ilvl w:val="0"/>
          <w:numId w:val="27"/>
        </w:numPr>
        <w:contextualSpacing/>
        <w:jc w:val="both"/>
        <w:rPr>
          <w:sz w:val="28"/>
          <w:szCs w:val="28"/>
        </w:rPr>
      </w:pPr>
      <w:r w:rsidRPr="0028291C">
        <w:rPr>
          <w:sz w:val="28"/>
          <w:szCs w:val="28"/>
        </w:rPr>
        <w:t xml:space="preserve">обязанность гражданина (иностранного гражданина) проходить военную </w:t>
      </w:r>
      <w:r w:rsidRPr="0028291C">
        <w:rPr>
          <w:sz w:val="28"/>
          <w:szCs w:val="28"/>
        </w:rPr>
        <w:lastRenderedPageBreak/>
        <w:t>службу в Вооруженных Силах РФ, других войсках, воинских формированиях или органах в течение установленного контрактом срока;</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 xml:space="preserve">Дополнительные условия контракта могут быть установлены в зависимости от места прохождения военной службы по контракту. </w:t>
      </w:r>
      <w:proofErr w:type="gramStart"/>
      <w:r w:rsidRPr="0028291C">
        <w:rPr>
          <w:sz w:val="28"/>
          <w:szCs w:val="28"/>
        </w:rPr>
        <w:t>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roofErr w:type="gramEnd"/>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(ч. 2, 12 ст. 2 Закона от 07.11.2011 N 306-ФЗ).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занимаемые ими до поступления на военную службу.</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В период прохождения военной службы по контракту военнослужащие имеют право в установленных случаях на вступление в жилищно-</w:t>
      </w:r>
      <w:r w:rsidRPr="0028291C">
        <w:rPr>
          <w:sz w:val="28"/>
          <w:szCs w:val="28"/>
        </w:rPr>
        <w:lastRenderedPageBreak/>
        <w:t>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w:t>
      </w:r>
      <w:proofErr w:type="gramEnd"/>
      <w:r w:rsidRPr="0028291C">
        <w:rPr>
          <w:sz w:val="28"/>
          <w:szCs w:val="28"/>
        </w:rPr>
        <w:t xml:space="preserve">. </w:t>
      </w:r>
      <w:proofErr w:type="gramStart"/>
      <w:r w:rsidRPr="0028291C">
        <w:rPr>
          <w:sz w:val="28"/>
          <w:szCs w:val="28"/>
        </w:rPr>
        <w:t>1 ст. 15.2, п. 1 ст. 15.3 Закона от 27.05.1998 N 76-ФЗ).</w:t>
      </w:r>
      <w:proofErr w:type="gramEnd"/>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ежегодно предоставляется основной отпуск (п. 5 ст. 11 Закона N 76-ФЗ).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w:t>
      </w:r>
      <w:proofErr w:type="gramEnd"/>
      <w:r w:rsidRPr="0028291C">
        <w:rPr>
          <w:sz w:val="28"/>
          <w:szCs w:val="28"/>
        </w:rPr>
        <w:t xml:space="preserve"> служба, за плату в размере полной стоимости путевки. Указанным военнослужащим и членам их семей </w:t>
      </w:r>
      <w:proofErr w:type="gramStart"/>
      <w:r w:rsidRPr="0028291C">
        <w:rPr>
          <w:sz w:val="28"/>
          <w:szCs w:val="28"/>
        </w:rPr>
        <w:t>при направлении в санатории на медицинскую реабилитацию в соответствии с заключением</w:t>
      </w:r>
      <w:proofErr w:type="gramEnd"/>
      <w:r w:rsidRPr="0028291C">
        <w:rPr>
          <w:sz w:val="28"/>
          <w:szCs w:val="28"/>
        </w:rPr>
        <w:t xml:space="preserve"> военно-врачебной комиссии дополнительно предоставляются бесплатные путевки (п. 4 ст. 16 Закона N 76-ФЗ).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w:t>
      </w:r>
      <w:proofErr w:type="gramEnd"/>
      <w:r w:rsidRPr="0028291C">
        <w:rPr>
          <w:sz w:val="28"/>
          <w:szCs w:val="28"/>
        </w:rPr>
        <w:t xml:space="preserve">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7E564F" w:rsidRDefault="007E564F" w:rsidP="007E564F">
      <w:pPr>
        <w:pStyle w:val="ConsPlusNormal"/>
        <w:contextualSpacing/>
        <w:jc w:val="both"/>
        <w:rPr>
          <w:sz w:val="28"/>
          <w:szCs w:val="28"/>
        </w:rPr>
      </w:pPr>
      <w:r>
        <w:rPr>
          <w:sz w:val="28"/>
          <w:szCs w:val="28"/>
        </w:rPr>
        <w:tab/>
      </w:r>
      <w:r w:rsidRPr="0028291C">
        <w:rPr>
          <w:sz w:val="28"/>
          <w:szCs w:val="28"/>
        </w:rPr>
        <w:t>Указанный перечень социальных гарантий и компенсаций военнослужащим, проходящим военную службу по контракту, не является исчерпывающим.</w:t>
      </w:r>
    </w:p>
    <w:p w:rsidR="007E564F" w:rsidRDefault="007E564F" w:rsidP="007E564F">
      <w:pPr>
        <w:pStyle w:val="ConsPlusNormal"/>
        <w:contextualSpacing/>
        <w:jc w:val="both"/>
        <w:rPr>
          <w:sz w:val="28"/>
          <w:szCs w:val="28"/>
        </w:rPr>
      </w:pPr>
    </w:p>
    <w:p w:rsidR="007E564F" w:rsidRDefault="00303369"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E564F">
        <w:rPr>
          <w:sz w:val="28"/>
          <w:szCs w:val="28"/>
        </w:rPr>
        <w:t>Тимошенко Т.Е.</w:t>
      </w: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7E564F" w:rsidRPr="00132B22" w:rsidRDefault="007E564F" w:rsidP="007E564F">
      <w:pPr>
        <w:pStyle w:val="ConsPlusNormal"/>
        <w:contextualSpacing/>
        <w:jc w:val="center"/>
        <w:rPr>
          <w:b/>
          <w:sz w:val="28"/>
          <w:szCs w:val="28"/>
        </w:rPr>
      </w:pPr>
      <w:r w:rsidRPr="00132B22">
        <w:rPr>
          <w:b/>
          <w:sz w:val="28"/>
          <w:szCs w:val="28"/>
        </w:rPr>
        <w:t>Ремонт в квартире службой ЖКХ</w:t>
      </w:r>
    </w:p>
    <w:p w:rsidR="007E564F" w:rsidRPr="00262BE5" w:rsidRDefault="007E564F" w:rsidP="007E564F">
      <w:pPr>
        <w:pStyle w:val="ConsPlusNormal"/>
        <w:contextualSpacing/>
        <w:jc w:val="both"/>
        <w:rPr>
          <w:sz w:val="28"/>
          <w:szCs w:val="28"/>
        </w:rPr>
      </w:pP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7E564F" w:rsidRPr="00262BE5" w:rsidRDefault="007E564F" w:rsidP="007E564F">
      <w:pPr>
        <w:pStyle w:val="ConsPlusNormal"/>
        <w:contextualSpacing/>
        <w:jc w:val="both"/>
        <w:rPr>
          <w:sz w:val="28"/>
          <w:szCs w:val="28"/>
        </w:rPr>
      </w:pPr>
      <w:r>
        <w:rPr>
          <w:sz w:val="28"/>
          <w:szCs w:val="28"/>
        </w:rPr>
        <w:lastRenderedPageBreak/>
        <w:tab/>
      </w:r>
      <w:r w:rsidRPr="00262BE5">
        <w:rPr>
          <w:sz w:val="28"/>
          <w:szCs w:val="28"/>
        </w:rPr>
        <w:t xml:space="preserve">На финансирование текущего ремонта общего имущества в МКД с собственников квартир и нанимателей взимается плата. </w:t>
      </w:r>
      <w:proofErr w:type="gramStart"/>
      <w:r w:rsidRPr="00262BE5">
        <w:rPr>
          <w:sz w:val="28"/>
          <w:szCs w:val="28"/>
        </w:rPr>
        <w:t>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roofErr w:type="gramEnd"/>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Соответственно, указанные организации обязаны без дополнительной платы ремонтировать имущество, которое относится к общему имуществу МКД.</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состав общего имущества</w:t>
      </w:r>
      <w:r>
        <w:rPr>
          <w:sz w:val="28"/>
          <w:szCs w:val="28"/>
        </w:rPr>
        <w:t xml:space="preserve">, подлежащего бесплатному ремонту, </w:t>
      </w:r>
      <w:r w:rsidRPr="00262BE5">
        <w:rPr>
          <w:sz w:val="28"/>
          <w:szCs w:val="28"/>
        </w:rPr>
        <w:t xml:space="preserve"> включаются в том числе:</w:t>
      </w:r>
    </w:p>
    <w:p w:rsidR="007E564F" w:rsidRPr="00262BE5" w:rsidRDefault="007E564F" w:rsidP="007E564F">
      <w:pPr>
        <w:pStyle w:val="ConsPlusNormal"/>
        <w:numPr>
          <w:ilvl w:val="0"/>
          <w:numId w:val="20"/>
        </w:numPr>
        <w:contextualSpacing/>
        <w:jc w:val="both"/>
        <w:rPr>
          <w:sz w:val="28"/>
          <w:szCs w:val="28"/>
        </w:rPr>
      </w:pPr>
      <w:proofErr w:type="gramStart"/>
      <w:r w:rsidRPr="00262BE5">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262BE5">
        <w:rPr>
          <w:sz w:val="28"/>
          <w:szCs w:val="28"/>
        </w:rPr>
        <w:t>опусках</w:t>
      </w:r>
      <w:proofErr w:type="spellEnd"/>
      <w:r w:rsidRPr="00262BE5">
        <w:rPr>
          <w:sz w:val="28"/>
          <w:szCs w:val="28"/>
        </w:rPr>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w:t>
      </w:r>
      <w:proofErr w:type="gramEnd"/>
      <w:r w:rsidRPr="00262BE5">
        <w:rPr>
          <w:sz w:val="28"/>
          <w:szCs w:val="28"/>
        </w:rPr>
        <w:t>,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w:t>
      </w:r>
      <w:r w:rsidRPr="00262BE5">
        <w:rPr>
          <w:sz w:val="28"/>
          <w:szCs w:val="28"/>
        </w:rPr>
        <w:lastRenderedPageBreak/>
        <w:t xml:space="preserve">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62BE5">
        <w:rPr>
          <w:sz w:val="28"/>
          <w:szCs w:val="28"/>
        </w:rPr>
        <w:t>дымоудаления</w:t>
      </w:r>
      <w:proofErr w:type="spellEnd"/>
      <w:r w:rsidRPr="00262BE5">
        <w:rPr>
          <w:sz w:val="28"/>
          <w:szCs w:val="28"/>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w:t>
      </w:r>
      <w:proofErr w:type="gramEnd"/>
      <w:r w:rsidRPr="00262BE5">
        <w:rPr>
          <w:sz w:val="28"/>
          <w:szCs w:val="28"/>
        </w:rPr>
        <w:t>) приборов учета электрической энергии, а также другого электрического оборудования, расположенного на этих сетях (п. п. 5 - 7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При этом в состав общего имущества не включается интеллектуальная система учета электрической энергии, в том числе коллективные (общедомовые) приборы учета электроэнергии, обеспечивающие возможность их присоединения к таким системам (</w:t>
      </w:r>
      <w:proofErr w:type="spellStart"/>
      <w:r w:rsidRPr="00262BE5">
        <w:rPr>
          <w:sz w:val="28"/>
          <w:szCs w:val="28"/>
        </w:rPr>
        <w:t>абз</w:t>
      </w:r>
      <w:proofErr w:type="spellEnd"/>
      <w:r w:rsidRPr="00262BE5">
        <w:rPr>
          <w:sz w:val="28"/>
          <w:szCs w:val="28"/>
        </w:rPr>
        <w:t>. 2 п.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262BE5">
        <w:rPr>
          <w:sz w:val="28"/>
          <w:szCs w:val="28"/>
        </w:rPr>
        <w:t>сантехоборудование</w:t>
      </w:r>
      <w:proofErr w:type="spellEnd"/>
      <w:r w:rsidRPr="00262BE5">
        <w:rPr>
          <w:sz w:val="28"/>
          <w:szCs w:val="28"/>
        </w:rPr>
        <w:t>, в границы эксплуатационной ответственности службы ЖКХ не входят.</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При этом границы эксплуатационной ответственности могут быть закреплены документально, </w:t>
      </w:r>
      <w:proofErr w:type="gramStart"/>
      <w:r w:rsidRPr="00262BE5">
        <w:rPr>
          <w:sz w:val="28"/>
          <w:szCs w:val="28"/>
        </w:rPr>
        <w:t>например</w:t>
      </w:r>
      <w:proofErr w:type="gramEnd"/>
      <w:r w:rsidRPr="00262BE5">
        <w:rPr>
          <w:sz w:val="28"/>
          <w:szCs w:val="28"/>
        </w:rPr>
        <w:t xml:space="preserve"> в договоре с управляющей компанией или в приложении к нему (Письмо Минстроя России от 01.04.2016 N 9506-АЧ/04).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случае аварии или поломки оборудования, находящегося в квартире, но относящегося к общедомовому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Кроме того, если необходимость ремонта внутри квартиры вызвана ненадлежащим оказанием коммунальных услуг, от службы </w:t>
      </w:r>
      <w:proofErr w:type="gramStart"/>
      <w:r w:rsidRPr="00262BE5">
        <w:rPr>
          <w:sz w:val="28"/>
          <w:szCs w:val="28"/>
        </w:rPr>
        <w:t>ЖКХ</w:t>
      </w:r>
      <w:proofErr w:type="gramEnd"/>
      <w:r w:rsidRPr="00262BE5">
        <w:rPr>
          <w:sz w:val="28"/>
          <w:szCs w:val="28"/>
        </w:rPr>
        <w:t xml:space="preserve">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индивидуальных приборов учета воды, газа, электричества;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газовых и электрических плит;</w:t>
      </w:r>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сантехнического оборудования, находящегося в квартире (смесителей, кранов, ванн, раковин, унитазов, водонагревателей и тому подобного оборудования);</w:t>
      </w:r>
      <w:proofErr w:type="gramEnd"/>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труб и отводов, расположенных на ответвлениях от стояков после отключающего устройства или запорно-регулировочного крана;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lastRenderedPageBreak/>
        <w:t xml:space="preserve">домофонов, </w:t>
      </w:r>
      <w:proofErr w:type="gramStart"/>
      <w:r w:rsidRPr="00262BE5">
        <w:rPr>
          <w:sz w:val="28"/>
          <w:szCs w:val="28"/>
        </w:rPr>
        <w:t>находящихся</w:t>
      </w:r>
      <w:proofErr w:type="gramEnd"/>
      <w:r w:rsidRPr="00262BE5">
        <w:rPr>
          <w:sz w:val="28"/>
          <w:szCs w:val="28"/>
        </w:rPr>
        <w:t xml:space="preserve"> в квартире;</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электрических кабелей, розеток и иных электрических элементов, расположенных внутри квартиры;</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иного оборудования и имущества, не </w:t>
      </w:r>
      <w:proofErr w:type="gramStart"/>
      <w:r w:rsidRPr="00262BE5">
        <w:rPr>
          <w:sz w:val="28"/>
          <w:szCs w:val="28"/>
        </w:rPr>
        <w:t>относящихся</w:t>
      </w:r>
      <w:proofErr w:type="gramEnd"/>
      <w:r w:rsidRPr="00262BE5">
        <w:rPr>
          <w:sz w:val="28"/>
          <w:szCs w:val="28"/>
        </w:rPr>
        <w:t xml:space="preserve"> к общедомовому имуществу и обслуживающих только одну квартиру.</w:t>
      </w:r>
    </w:p>
    <w:p w:rsidR="007E564F" w:rsidRDefault="007E564F" w:rsidP="007E564F">
      <w:pPr>
        <w:pStyle w:val="ConsPlusNormal"/>
        <w:contextualSpacing/>
        <w:jc w:val="both"/>
        <w:rPr>
          <w:sz w:val="28"/>
          <w:szCs w:val="28"/>
        </w:rPr>
      </w:pPr>
      <w:r>
        <w:rPr>
          <w:sz w:val="28"/>
          <w:szCs w:val="28"/>
        </w:rPr>
        <w:tab/>
      </w:r>
      <w:r w:rsidRPr="00262BE5">
        <w:rPr>
          <w:sz w:val="28"/>
          <w:szCs w:val="28"/>
        </w:rPr>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262BE5">
        <w:rPr>
          <w:sz w:val="28"/>
          <w:szCs w:val="28"/>
        </w:rPr>
        <w:t>Минрегиона</w:t>
      </w:r>
      <w:proofErr w:type="spellEnd"/>
      <w:r w:rsidRPr="00262BE5">
        <w:rPr>
          <w:sz w:val="28"/>
          <w:szCs w:val="28"/>
        </w:rPr>
        <w:t xml:space="preserve"> России от 29.07.2008 N 18453-АД/14, от 10.08.2009 N 25452-ВК/14).</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w:t>
      </w:r>
      <w:r w:rsidR="00303369">
        <w:rPr>
          <w:sz w:val="28"/>
          <w:szCs w:val="28"/>
        </w:rPr>
        <w:t>мощник прокурора</w:t>
      </w:r>
      <w:r w:rsidR="00303369">
        <w:rPr>
          <w:sz w:val="28"/>
          <w:szCs w:val="28"/>
        </w:rPr>
        <w:tab/>
      </w:r>
      <w:r w:rsidR="00303369">
        <w:rPr>
          <w:sz w:val="28"/>
          <w:szCs w:val="28"/>
        </w:rPr>
        <w:tab/>
      </w:r>
      <w:r w:rsidR="00303369">
        <w:rPr>
          <w:sz w:val="28"/>
          <w:szCs w:val="28"/>
        </w:rPr>
        <w:tab/>
      </w:r>
      <w:r w:rsidR="00303369">
        <w:rPr>
          <w:sz w:val="28"/>
          <w:szCs w:val="28"/>
        </w:rPr>
        <w:tab/>
      </w:r>
      <w:r w:rsidR="00303369">
        <w:rPr>
          <w:sz w:val="28"/>
          <w:szCs w:val="28"/>
        </w:rPr>
        <w:tab/>
      </w:r>
      <w:r w:rsidR="00303369">
        <w:rPr>
          <w:sz w:val="28"/>
          <w:szCs w:val="28"/>
        </w:rPr>
        <w:tab/>
      </w:r>
      <w:r w:rsidR="00303369">
        <w:rPr>
          <w:sz w:val="28"/>
          <w:szCs w:val="28"/>
        </w:rPr>
        <w:tab/>
        <w:t xml:space="preserve">     </w:t>
      </w:r>
      <w:r>
        <w:rPr>
          <w:sz w:val="28"/>
          <w:szCs w:val="28"/>
        </w:rPr>
        <w:t>Кузнецова О.В.</w:t>
      </w: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Pr="00132B22" w:rsidRDefault="006E73DB" w:rsidP="006E73DB">
      <w:pPr>
        <w:pStyle w:val="ConsPlusNormal"/>
        <w:contextualSpacing/>
        <w:jc w:val="center"/>
        <w:rPr>
          <w:b/>
          <w:sz w:val="28"/>
          <w:szCs w:val="28"/>
        </w:rPr>
      </w:pPr>
      <w:r w:rsidRPr="00132B22">
        <w:rPr>
          <w:b/>
          <w:bCs/>
          <w:sz w:val="28"/>
          <w:szCs w:val="28"/>
        </w:rPr>
        <w:t>Ответственность за совершение врачебной ошибки</w:t>
      </w:r>
      <w:bookmarkStart w:id="5" w:name="_GoBack"/>
      <w:bookmarkEnd w:id="5"/>
    </w:p>
    <w:p w:rsidR="006E73DB" w:rsidRPr="00391A9B" w:rsidRDefault="006E73DB" w:rsidP="006E73DB">
      <w:pPr>
        <w:pStyle w:val="ConsPlusNormal"/>
        <w:contextualSpacing/>
        <w:jc w:val="both"/>
        <w:rPr>
          <w:sz w:val="28"/>
          <w:szCs w:val="28"/>
        </w:rPr>
      </w:pP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w:t>
      </w:r>
      <w:proofErr w:type="gramStart"/>
      <w:r w:rsidRPr="00391A9B">
        <w:rPr>
          <w:sz w:val="28"/>
          <w:szCs w:val="28"/>
        </w:rPr>
        <w:t>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roofErr w:type="gramEnd"/>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1.1. Дисциплинарная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6E73DB" w:rsidRPr="00391A9B" w:rsidRDefault="006E73DB" w:rsidP="006E73DB">
      <w:pPr>
        <w:pStyle w:val="ConsPlusNormal"/>
        <w:contextualSpacing/>
        <w:outlineLvl w:val="1"/>
        <w:rPr>
          <w:sz w:val="28"/>
          <w:szCs w:val="28"/>
        </w:rPr>
      </w:pPr>
      <w:r>
        <w:rPr>
          <w:bCs/>
          <w:sz w:val="28"/>
          <w:szCs w:val="28"/>
        </w:rPr>
        <w:tab/>
      </w:r>
      <w:r w:rsidRPr="00391A9B">
        <w:rPr>
          <w:bCs/>
          <w:sz w:val="28"/>
          <w:szCs w:val="28"/>
        </w:rPr>
        <w:t>1.2. Гражданско-правовая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w:t>
      </w:r>
      <w:proofErr w:type="gramStart"/>
      <w:r w:rsidRPr="00391A9B">
        <w:rPr>
          <w:sz w:val="28"/>
          <w:szCs w:val="28"/>
        </w:rPr>
        <w:t xml:space="preserve">При причинении увечья (ином повреждении здоровья) возмещению подлежит утраченный пострадавшим заработок </w:t>
      </w:r>
      <w:r w:rsidRPr="00391A9B">
        <w:rPr>
          <w:sz w:val="28"/>
          <w:szCs w:val="28"/>
        </w:rPr>
        <w:lastRenderedPageBreak/>
        <w:t>(доход), который он имел либо определенно мог иметь, а также 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w:t>
      </w:r>
      <w:proofErr w:type="gramEnd"/>
      <w:r w:rsidRPr="00391A9B">
        <w:rPr>
          <w:sz w:val="28"/>
          <w:szCs w:val="28"/>
        </w:rPr>
        <w:t xml:space="preserve">, </w:t>
      </w:r>
      <w:proofErr w:type="gramStart"/>
      <w:r w:rsidRPr="00391A9B">
        <w:rPr>
          <w:sz w:val="28"/>
          <w:szCs w:val="28"/>
        </w:rPr>
        <w:t>п. 1 ст. 1064, п. 1 ст. 1068, п. 1 ст. 1085, ст. 1099 ГК РФ; п. 9 ч. 5 ст. 19, ч. 2, 3 ст. 98 Закона N 323-ФЗ).</w:t>
      </w:r>
      <w:proofErr w:type="gramEnd"/>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нравственные или физические страдания. </w:t>
      </w:r>
      <w:proofErr w:type="gramStart"/>
      <w:r w:rsidRPr="00391A9B">
        <w:rPr>
          <w:sz w:val="28"/>
          <w:szCs w:val="28"/>
        </w:rPr>
        <w:t>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своевременной помощи (п. 49 Постановления Пленума Верховного Суда РФ от 15.11.2022 N 33).</w:t>
      </w:r>
      <w:proofErr w:type="gramEnd"/>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В случае смерти пациента вред возмещается установленным законом лицам (например, нетрудоспособным иждивенцам умершего) по общему правилу в размере той доли заработка (дохода) умершего, которую они получали или имели право получать на свое содержание при его жизни (ст. 1088, п. 1 ст. 1089 ГК РФ).</w:t>
      </w:r>
      <w:proofErr w:type="gramEnd"/>
    </w:p>
    <w:p w:rsidR="006E73DB" w:rsidRPr="00391A9B" w:rsidRDefault="006E73DB" w:rsidP="006E73DB">
      <w:pPr>
        <w:pStyle w:val="ConsPlusNormal"/>
        <w:contextualSpacing/>
        <w:jc w:val="both"/>
        <w:rPr>
          <w:sz w:val="28"/>
          <w:szCs w:val="28"/>
        </w:rPr>
      </w:pPr>
      <w:r w:rsidRPr="00391A9B">
        <w:rPr>
          <w:sz w:val="28"/>
          <w:szCs w:val="28"/>
        </w:rPr>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6E73DB" w:rsidRPr="00391A9B" w:rsidRDefault="006E73DB" w:rsidP="006E73DB">
      <w:pPr>
        <w:pStyle w:val="ConsPlusNormal"/>
        <w:contextualSpacing/>
        <w:jc w:val="both"/>
        <w:rPr>
          <w:sz w:val="28"/>
          <w:szCs w:val="28"/>
        </w:rPr>
      </w:pPr>
      <w:r w:rsidRPr="00391A9B">
        <w:rPr>
          <w:sz w:val="28"/>
          <w:szCs w:val="28"/>
        </w:rPr>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В случае обращения в суд с исковым заявлением о защите прав потребителей за неудовлетворение</w:t>
      </w:r>
      <w:proofErr w:type="gramEnd"/>
      <w:r w:rsidRPr="00391A9B">
        <w:rPr>
          <w:sz w:val="28"/>
          <w:szCs w:val="28"/>
        </w:rPr>
        <w:t xml:space="preserve">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1.3. Административная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Законодательством предусмотрена административная ответственность в виде наложения административного штрафа на врачей, медицинские организац</w:t>
      </w:r>
      <w:proofErr w:type="gramStart"/>
      <w:r w:rsidRPr="00391A9B">
        <w:rPr>
          <w:sz w:val="28"/>
          <w:szCs w:val="28"/>
        </w:rPr>
        <w:t>ии и ее</w:t>
      </w:r>
      <w:proofErr w:type="gramEnd"/>
      <w:r w:rsidRPr="00391A9B">
        <w:rPr>
          <w:sz w:val="28"/>
          <w:szCs w:val="28"/>
        </w:rPr>
        <w:t xml:space="preserve"> должностных лиц за совершение таких правонарушений, как, например, проведение искусственного прерывания беременности с нарушением установленных сроков, оказание медицинских услуг ненадлежащего качества (ч. 2 ст. 6.32, ст. 14.4 КоАП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w:t>
      </w:r>
      <w:r w:rsidRPr="00391A9B">
        <w:rPr>
          <w:sz w:val="28"/>
          <w:szCs w:val="28"/>
        </w:rPr>
        <w:lastRenderedPageBreak/>
        <w:t>ответственности не освобождает от административной ответственности организацию (ч. 3 ст. 2.1 КоАП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Организация не подлежит административной ответственности за совершение правонарушения, за которое ее должностное лицо или иной работник 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КоАП РФ).</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1.4. Уголовная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124, ч. 2, 3 ст. 293 УК РФ).</w:t>
      </w:r>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сфере здравоохранения (ст. ст. 89, 90 Закона N 323-ФЗ; п. п. 2, 4, 11 Требований, утв. Приказом Минздрава России от 31.07.2020 N 785н; п. 2 Приложения к Приказу Минздрава России от 31.07.2020 N 787н).</w:t>
      </w:r>
      <w:proofErr w:type="gramEnd"/>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 xml:space="preserve">Кроме того, возможно обращение с соответствующими требованиями, например, в Росздравнадзор, в </w:t>
      </w:r>
      <w:proofErr w:type="spellStart"/>
      <w:r w:rsidRPr="00391A9B">
        <w:rPr>
          <w:sz w:val="28"/>
          <w:szCs w:val="28"/>
        </w:rPr>
        <w:t>Роспотребнадзор</w:t>
      </w:r>
      <w:proofErr w:type="spellEnd"/>
      <w:r w:rsidRPr="00391A9B">
        <w:rPr>
          <w:sz w:val="28"/>
          <w:szCs w:val="28"/>
        </w:rPr>
        <w:t>, а также в суд (ст. ст. 23.49, 23.81 КоАП РФ; ч. 1 ст. 3, п. 1 ч. 1 ст. 22 ГПК РФ; ст. 85, ч. 2 ст. 86, ч. 1, п. 1 ч. 2 ст. 87, ч. 1 ст. 89 Закона N 323-ФЗ;</w:t>
      </w:r>
      <w:proofErr w:type="gramEnd"/>
      <w:r w:rsidRPr="00391A9B">
        <w:rPr>
          <w:sz w:val="28"/>
          <w:szCs w:val="28"/>
        </w:rPr>
        <w:t xml:space="preserve"> ч. 1 ст. 31, п. 1 ч. 1 ст. 58 Закона от 31.07.2020 N 248-ФЗ; </w:t>
      </w:r>
      <w:proofErr w:type="spellStart"/>
      <w:r w:rsidRPr="00391A9B">
        <w:rPr>
          <w:sz w:val="28"/>
          <w:szCs w:val="28"/>
        </w:rPr>
        <w:t>пп</w:t>
      </w:r>
      <w:proofErr w:type="spellEnd"/>
      <w:r w:rsidRPr="00391A9B">
        <w:rPr>
          <w:sz w:val="28"/>
          <w:szCs w:val="28"/>
        </w:rPr>
        <w:t>. "а" п. 3, п. 4 Положения, утв. Постановлением Правительства РФ от 29.06.2021 N 1048; п. п. 2, 4 Положения, утв. Постановлением Правительства РФ от 25.06.2021 N 1005).</w:t>
      </w:r>
    </w:p>
    <w:p w:rsidR="006E73DB" w:rsidRDefault="006E73DB" w:rsidP="006E73DB">
      <w:pPr>
        <w:pStyle w:val="ConsPlusNormal"/>
        <w:contextualSpacing/>
        <w:jc w:val="both"/>
        <w:rPr>
          <w:sz w:val="28"/>
          <w:szCs w:val="28"/>
        </w:rPr>
      </w:pPr>
      <w:r>
        <w:rPr>
          <w:sz w:val="28"/>
          <w:szCs w:val="28"/>
        </w:rPr>
        <w:tab/>
      </w:r>
      <w:r w:rsidRPr="00391A9B">
        <w:rPr>
          <w:sz w:val="28"/>
          <w:szCs w:val="28"/>
        </w:rPr>
        <w:t>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Приказом МВД России от 29.08.2014 N 736).</w:t>
      </w:r>
    </w:p>
    <w:p w:rsidR="006E73DB" w:rsidRDefault="006E73DB" w:rsidP="006E73DB">
      <w:pPr>
        <w:pStyle w:val="ConsPlusNormal"/>
        <w:contextualSpacing/>
        <w:jc w:val="both"/>
        <w:rPr>
          <w:sz w:val="28"/>
          <w:szCs w:val="28"/>
        </w:rPr>
      </w:pPr>
    </w:p>
    <w:p w:rsidR="006E73DB" w:rsidRPr="00391A9B" w:rsidRDefault="006E73DB" w:rsidP="006E73DB">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6E73DB" w:rsidRPr="00262BE5" w:rsidRDefault="006E73DB" w:rsidP="007E564F">
      <w:pPr>
        <w:pStyle w:val="ConsPlusNormal"/>
        <w:contextualSpacing/>
        <w:jc w:val="both"/>
        <w:rPr>
          <w:sz w:val="28"/>
          <w:szCs w:val="28"/>
        </w:rPr>
      </w:pPr>
    </w:p>
    <w:p w:rsidR="00CC6843" w:rsidRPr="00046082" w:rsidRDefault="00046082" w:rsidP="007E564F">
      <w:pPr>
        <w:pStyle w:val="ConsPlusNormal"/>
        <w:contextualSpacing/>
        <w:jc w:val="center"/>
        <w:rPr>
          <w:sz w:val="28"/>
          <w:szCs w:val="28"/>
        </w:rPr>
      </w:pPr>
      <w:r w:rsidRPr="00046082">
        <w:rPr>
          <w:sz w:val="28"/>
          <w:szCs w:val="28"/>
        </w:rPr>
        <w:t xml:space="preserve"> </w:t>
      </w:r>
    </w:p>
    <w:p w:rsidR="00B616D0" w:rsidRPr="00046082" w:rsidRDefault="00B616D0" w:rsidP="00D622DF">
      <w:pPr>
        <w:spacing w:after="0" w:line="240" w:lineRule="auto"/>
        <w:contextualSpacing/>
        <w:jc w:val="center"/>
        <w:rPr>
          <w:rFonts w:ascii="Times New Roman" w:hAnsi="Times New Roman"/>
          <w:sz w:val="28"/>
          <w:szCs w:val="28"/>
        </w:rPr>
      </w:pPr>
    </w:p>
    <w:sectPr w:rsidR="00B616D0" w:rsidRPr="00046082"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2C743FD"/>
    <w:multiLevelType w:val="singleLevel"/>
    <w:tmpl w:val="00000000"/>
    <w:lvl w:ilvl="0">
      <w:start w:val="1"/>
      <w:numFmt w:val="decimal"/>
      <w:lvlText w:val="%1)"/>
      <w:lvlJc w:val="left"/>
      <w:pPr>
        <w:tabs>
          <w:tab w:val="num" w:pos="540"/>
        </w:tabs>
        <w:ind w:left="540" w:hanging="300"/>
      </w:pPr>
    </w:lvl>
  </w:abstractNum>
  <w:abstractNum w:abstractNumId="6">
    <w:nsid w:val="173623E3"/>
    <w:multiLevelType w:val="singleLevel"/>
    <w:tmpl w:val="00000000"/>
    <w:lvl w:ilvl="0">
      <w:start w:val="1"/>
      <w:numFmt w:val="decimal"/>
      <w:lvlText w:val="%1)"/>
      <w:lvlJc w:val="left"/>
      <w:pPr>
        <w:tabs>
          <w:tab w:val="num" w:pos="540"/>
        </w:tabs>
        <w:ind w:left="540" w:hanging="300"/>
      </w:pPr>
    </w:lvl>
  </w:abstractNum>
  <w:abstractNum w:abstractNumId="7">
    <w:nsid w:val="25DF16A6"/>
    <w:multiLevelType w:val="singleLevel"/>
    <w:tmpl w:val="00000000"/>
    <w:lvl w:ilvl="0">
      <w:start w:val="1"/>
      <w:numFmt w:val="decimal"/>
      <w:lvlText w:val="%1)"/>
      <w:lvlJc w:val="left"/>
      <w:pPr>
        <w:tabs>
          <w:tab w:val="num" w:pos="540"/>
        </w:tabs>
        <w:ind w:left="540" w:hanging="300"/>
      </w:pPr>
    </w:lvl>
  </w:abstractNum>
  <w:abstractNum w:abstractNumId="8">
    <w:nsid w:val="2F3669F7"/>
    <w:multiLevelType w:val="singleLevel"/>
    <w:tmpl w:val="00000000"/>
    <w:lvl w:ilvl="0">
      <w:start w:val="1"/>
      <w:numFmt w:val="decimal"/>
      <w:lvlText w:val="%1)"/>
      <w:lvlJc w:val="left"/>
      <w:pPr>
        <w:tabs>
          <w:tab w:val="num" w:pos="540"/>
        </w:tabs>
        <w:ind w:left="540" w:hanging="300"/>
      </w:pPr>
    </w:lvl>
  </w:abstractNum>
  <w:abstractNum w:abstractNumId="9">
    <w:nsid w:val="316A6195"/>
    <w:multiLevelType w:val="singleLevel"/>
    <w:tmpl w:val="00000000"/>
    <w:lvl w:ilvl="0">
      <w:start w:val="1"/>
      <w:numFmt w:val="decimal"/>
      <w:lvlText w:val="%1)"/>
      <w:lvlJc w:val="left"/>
      <w:pPr>
        <w:tabs>
          <w:tab w:val="num" w:pos="540"/>
        </w:tabs>
        <w:ind w:left="540" w:hanging="300"/>
      </w:pPr>
    </w:lvl>
  </w:abstractNum>
  <w:abstractNum w:abstractNumId="10">
    <w:nsid w:val="3F6A7931"/>
    <w:multiLevelType w:val="singleLevel"/>
    <w:tmpl w:val="00000000"/>
    <w:lvl w:ilvl="0">
      <w:start w:val="1"/>
      <w:numFmt w:val="decimal"/>
      <w:lvlText w:val="%1)"/>
      <w:lvlJc w:val="left"/>
      <w:pPr>
        <w:tabs>
          <w:tab w:val="num" w:pos="540"/>
        </w:tabs>
        <w:ind w:left="540" w:hanging="300"/>
      </w:pPr>
    </w:lvl>
  </w:abstractNum>
  <w:abstractNum w:abstractNumId="11">
    <w:nsid w:val="41325AAC"/>
    <w:multiLevelType w:val="singleLevel"/>
    <w:tmpl w:val="00000000"/>
    <w:lvl w:ilvl="0">
      <w:start w:val="1"/>
      <w:numFmt w:val="decimal"/>
      <w:lvlText w:val="%1)"/>
      <w:lvlJc w:val="left"/>
      <w:pPr>
        <w:tabs>
          <w:tab w:val="num" w:pos="540"/>
        </w:tabs>
        <w:ind w:left="540" w:hanging="300"/>
      </w:pPr>
    </w:lvl>
  </w:abstractNum>
  <w:abstractNum w:abstractNumId="12">
    <w:nsid w:val="4476214E"/>
    <w:multiLevelType w:val="singleLevel"/>
    <w:tmpl w:val="00000000"/>
    <w:lvl w:ilvl="0">
      <w:start w:val="1"/>
      <w:numFmt w:val="decimal"/>
      <w:lvlText w:val="%1)"/>
      <w:lvlJc w:val="left"/>
      <w:pPr>
        <w:tabs>
          <w:tab w:val="num" w:pos="540"/>
        </w:tabs>
        <w:ind w:left="540" w:hanging="300"/>
      </w:pPr>
    </w:lvl>
  </w:abstractNum>
  <w:abstractNum w:abstractNumId="13">
    <w:nsid w:val="44F707E8"/>
    <w:multiLevelType w:val="singleLevel"/>
    <w:tmpl w:val="00000000"/>
    <w:lvl w:ilvl="0">
      <w:start w:val="1"/>
      <w:numFmt w:val="decimal"/>
      <w:lvlText w:val="%1)"/>
      <w:lvlJc w:val="left"/>
      <w:pPr>
        <w:tabs>
          <w:tab w:val="num" w:pos="540"/>
        </w:tabs>
        <w:ind w:left="540" w:hanging="300"/>
      </w:pPr>
    </w:lvl>
  </w:abstractNum>
  <w:abstractNum w:abstractNumId="14">
    <w:nsid w:val="47B6645C"/>
    <w:multiLevelType w:val="singleLevel"/>
    <w:tmpl w:val="00000000"/>
    <w:lvl w:ilvl="0">
      <w:start w:val="1"/>
      <w:numFmt w:val="decimal"/>
      <w:lvlText w:val="%1)"/>
      <w:lvlJc w:val="left"/>
      <w:pPr>
        <w:tabs>
          <w:tab w:val="num" w:pos="540"/>
        </w:tabs>
        <w:ind w:left="540" w:hanging="300"/>
      </w:pPr>
    </w:lvl>
  </w:abstractNum>
  <w:abstractNum w:abstractNumId="15">
    <w:nsid w:val="4B42627F"/>
    <w:multiLevelType w:val="singleLevel"/>
    <w:tmpl w:val="00000000"/>
    <w:lvl w:ilvl="0">
      <w:start w:val="1"/>
      <w:numFmt w:val="decimal"/>
      <w:lvlText w:val="%1)"/>
      <w:lvlJc w:val="left"/>
      <w:pPr>
        <w:tabs>
          <w:tab w:val="num" w:pos="540"/>
        </w:tabs>
        <w:ind w:left="540" w:hanging="300"/>
      </w:pPr>
    </w:lvl>
  </w:abstractNum>
  <w:abstractNum w:abstractNumId="16">
    <w:nsid w:val="4E416251"/>
    <w:multiLevelType w:val="singleLevel"/>
    <w:tmpl w:val="00000000"/>
    <w:lvl w:ilvl="0">
      <w:start w:val="1"/>
      <w:numFmt w:val="decimal"/>
      <w:lvlText w:val="%1)"/>
      <w:lvlJc w:val="left"/>
      <w:pPr>
        <w:tabs>
          <w:tab w:val="num" w:pos="540"/>
        </w:tabs>
        <w:ind w:left="540" w:hanging="300"/>
      </w:pPr>
    </w:lvl>
  </w:abstractNum>
  <w:abstractNum w:abstractNumId="17">
    <w:nsid w:val="51600688"/>
    <w:multiLevelType w:val="singleLevel"/>
    <w:tmpl w:val="00000000"/>
    <w:lvl w:ilvl="0">
      <w:start w:val="1"/>
      <w:numFmt w:val="decimal"/>
      <w:lvlText w:val="%1)"/>
      <w:lvlJc w:val="left"/>
      <w:pPr>
        <w:tabs>
          <w:tab w:val="num" w:pos="540"/>
        </w:tabs>
        <w:ind w:left="540" w:hanging="300"/>
      </w:pPr>
    </w:lvl>
  </w:abstractNum>
  <w:abstractNum w:abstractNumId="18">
    <w:nsid w:val="550F717A"/>
    <w:multiLevelType w:val="singleLevel"/>
    <w:tmpl w:val="00000000"/>
    <w:lvl w:ilvl="0">
      <w:start w:val="1"/>
      <w:numFmt w:val="decimal"/>
      <w:lvlText w:val="%1)"/>
      <w:lvlJc w:val="left"/>
      <w:pPr>
        <w:tabs>
          <w:tab w:val="num" w:pos="540"/>
        </w:tabs>
        <w:ind w:left="540" w:hanging="300"/>
      </w:pPr>
    </w:lvl>
  </w:abstractNum>
  <w:abstractNum w:abstractNumId="19">
    <w:nsid w:val="56D45623"/>
    <w:multiLevelType w:val="singleLevel"/>
    <w:tmpl w:val="00000000"/>
    <w:lvl w:ilvl="0">
      <w:start w:val="1"/>
      <w:numFmt w:val="decimal"/>
      <w:lvlText w:val="%1)"/>
      <w:lvlJc w:val="left"/>
      <w:pPr>
        <w:tabs>
          <w:tab w:val="num" w:pos="540"/>
        </w:tabs>
        <w:ind w:left="540" w:hanging="300"/>
      </w:pPr>
    </w:lvl>
  </w:abstractNum>
  <w:abstractNum w:abstractNumId="20">
    <w:nsid w:val="57BC7F55"/>
    <w:multiLevelType w:val="singleLevel"/>
    <w:tmpl w:val="00000000"/>
    <w:lvl w:ilvl="0">
      <w:start w:val="1"/>
      <w:numFmt w:val="decimal"/>
      <w:lvlText w:val="%1)"/>
      <w:lvlJc w:val="left"/>
      <w:pPr>
        <w:tabs>
          <w:tab w:val="num" w:pos="540"/>
        </w:tabs>
        <w:ind w:left="540" w:hanging="300"/>
      </w:pPr>
    </w:lvl>
  </w:abstractNum>
  <w:abstractNum w:abstractNumId="21">
    <w:nsid w:val="62701F59"/>
    <w:multiLevelType w:val="singleLevel"/>
    <w:tmpl w:val="00000000"/>
    <w:lvl w:ilvl="0">
      <w:start w:val="1"/>
      <w:numFmt w:val="decimal"/>
      <w:lvlText w:val="%1)"/>
      <w:lvlJc w:val="left"/>
      <w:pPr>
        <w:tabs>
          <w:tab w:val="num" w:pos="540"/>
        </w:tabs>
        <w:ind w:left="540" w:hanging="300"/>
      </w:pPr>
    </w:lvl>
  </w:abstractNum>
  <w:abstractNum w:abstractNumId="22">
    <w:nsid w:val="65DE376B"/>
    <w:multiLevelType w:val="singleLevel"/>
    <w:tmpl w:val="00000000"/>
    <w:lvl w:ilvl="0">
      <w:start w:val="1"/>
      <w:numFmt w:val="decimal"/>
      <w:lvlText w:val="%1)"/>
      <w:lvlJc w:val="left"/>
      <w:pPr>
        <w:tabs>
          <w:tab w:val="num" w:pos="540"/>
        </w:tabs>
        <w:ind w:left="540" w:hanging="300"/>
      </w:pPr>
    </w:lvl>
  </w:abstractNum>
  <w:abstractNum w:abstractNumId="23">
    <w:nsid w:val="7440117E"/>
    <w:multiLevelType w:val="singleLevel"/>
    <w:tmpl w:val="00000000"/>
    <w:lvl w:ilvl="0">
      <w:start w:val="1"/>
      <w:numFmt w:val="decimal"/>
      <w:lvlText w:val="%1)"/>
      <w:lvlJc w:val="left"/>
      <w:pPr>
        <w:tabs>
          <w:tab w:val="num" w:pos="540"/>
        </w:tabs>
        <w:ind w:left="540" w:hanging="300"/>
      </w:pPr>
    </w:lvl>
  </w:abstractNum>
  <w:abstractNum w:abstractNumId="24">
    <w:nsid w:val="78354B12"/>
    <w:multiLevelType w:val="singleLevel"/>
    <w:tmpl w:val="00000000"/>
    <w:lvl w:ilvl="0">
      <w:start w:val="1"/>
      <w:numFmt w:val="decimal"/>
      <w:lvlText w:val="%1)"/>
      <w:lvlJc w:val="left"/>
      <w:pPr>
        <w:tabs>
          <w:tab w:val="num" w:pos="540"/>
        </w:tabs>
        <w:ind w:left="540" w:hanging="300"/>
      </w:pPr>
    </w:lvl>
  </w:abstractNum>
  <w:abstractNum w:abstractNumId="25">
    <w:nsid w:val="7DC955F1"/>
    <w:multiLevelType w:val="singleLevel"/>
    <w:tmpl w:val="00000000"/>
    <w:lvl w:ilvl="0">
      <w:start w:val="1"/>
      <w:numFmt w:val="decimal"/>
      <w:lvlText w:val="%1)"/>
      <w:lvlJc w:val="left"/>
      <w:pPr>
        <w:tabs>
          <w:tab w:val="num" w:pos="540"/>
        </w:tabs>
        <w:ind w:left="540" w:hanging="300"/>
      </w:pPr>
    </w:lvl>
  </w:abstractNum>
  <w:abstractNum w:abstractNumId="26">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1"/>
  </w:num>
  <w:num w:numId="8">
    <w:abstractNumId w:val="22"/>
  </w:num>
  <w:num w:numId="9">
    <w:abstractNumId w:val="19"/>
  </w:num>
  <w:num w:numId="10">
    <w:abstractNumId w:val="10"/>
  </w:num>
  <w:num w:numId="11">
    <w:abstractNumId w:val="18"/>
  </w:num>
  <w:num w:numId="12">
    <w:abstractNumId w:val="14"/>
  </w:num>
  <w:num w:numId="13">
    <w:abstractNumId w:val="21"/>
  </w:num>
  <w:num w:numId="14">
    <w:abstractNumId w:val="17"/>
  </w:num>
  <w:num w:numId="15">
    <w:abstractNumId w:val="16"/>
  </w:num>
  <w:num w:numId="16">
    <w:abstractNumId w:val="6"/>
  </w:num>
  <w:num w:numId="17">
    <w:abstractNumId w:val="24"/>
  </w:num>
  <w:num w:numId="18">
    <w:abstractNumId w:val="7"/>
  </w:num>
  <w:num w:numId="19">
    <w:abstractNumId w:val="8"/>
  </w:num>
  <w:num w:numId="20">
    <w:abstractNumId w:val="9"/>
  </w:num>
  <w:num w:numId="21">
    <w:abstractNumId w:val="15"/>
  </w:num>
  <w:num w:numId="22">
    <w:abstractNumId w:val="23"/>
  </w:num>
  <w:num w:numId="23">
    <w:abstractNumId w:val="13"/>
  </w:num>
  <w:num w:numId="24">
    <w:abstractNumId w:val="25"/>
  </w:num>
  <w:num w:numId="25">
    <w:abstractNumId w:val="12"/>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2245"/>
    <w:rsid w:val="000004B5"/>
    <w:rsid w:val="00020039"/>
    <w:rsid w:val="00046082"/>
    <w:rsid w:val="0007604B"/>
    <w:rsid w:val="00096DA6"/>
    <w:rsid w:val="000C48B1"/>
    <w:rsid w:val="000F4F14"/>
    <w:rsid w:val="0010355A"/>
    <w:rsid w:val="00132B22"/>
    <w:rsid w:val="00136B5B"/>
    <w:rsid w:val="001B6C17"/>
    <w:rsid w:val="001C731F"/>
    <w:rsid w:val="002063F5"/>
    <w:rsid w:val="00206C05"/>
    <w:rsid w:val="002142A7"/>
    <w:rsid w:val="0022462F"/>
    <w:rsid w:val="0022769B"/>
    <w:rsid w:val="0023059F"/>
    <w:rsid w:val="002A0B03"/>
    <w:rsid w:val="002B38D4"/>
    <w:rsid w:val="002F014F"/>
    <w:rsid w:val="00301C44"/>
    <w:rsid w:val="00303369"/>
    <w:rsid w:val="0030745D"/>
    <w:rsid w:val="0031004B"/>
    <w:rsid w:val="003661B6"/>
    <w:rsid w:val="003C0C24"/>
    <w:rsid w:val="003C3527"/>
    <w:rsid w:val="0042177C"/>
    <w:rsid w:val="004574C9"/>
    <w:rsid w:val="00461FA0"/>
    <w:rsid w:val="00483552"/>
    <w:rsid w:val="004A7BE8"/>
    <w:rsid w:val="004E45B6"/>
    <w:rsid w:val="005802A9"/>
    <w:rsid w:val="00597729"/>
    <w:rsid w:val="005A42D2"/>
    <w:rsid w:val="005A4E2C"/>
    <w:rsid w:val="005F6032"/>
    <w:rsid w:val="00622FA0"/>
    <w:rsid w:val="0062515E"/>
    <w:rsid w:val="006810A2"/>
    <w:rsid w:val="006C6223"/>
    <w:rsid w:val="006D281B"/>
    <w:rsid w:val="006E73DB"/>
    <w:rsid w:val="00707112"/>
    <w:rsid w:val="00743559"/>
    <w:rsid w:val="007B426B"/>
    <w:rsid w:val="007E564F"/>
    <w:rsid w:val="007F247D"/>
    <w:rsid w:val="007F3FD9"/>
    <w:rsid w:val="00882245"/>
    <w:rsid w:val="008D6B40"/>
    <w:rsid w:val="00915A51"/>
    <w:rsid w:val="0092309E"/>
    <w:rsid w:val="00924198"/>
    <w:rsid w:val="00965796"/>
    <w:rsid w:val="00976907"/>
    <w:rsid w:val="009A6819"/>
    <w:rsid w:val="009B1EF7"/>
    <w:rsid w:val="009F6340"/>
    <w:rsid w:val="00A0292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F3AF4"/>
    <w:rsid w:val="00CC6843"/>
    <w:rsid w:val="00CD49D1"/>
    <w:rsid w:val="00D11CD8"/>
    <w:rsid w:val="00D34F92"/>
    <w:rsid w:val="00D40A91"/>
    <w:rsid w:val="00D622DF"/>
    <w:rsid w:val="00D65AAE"/>
    <w:rsid w:val="00D73D59"/>
    <w:rsid w:val="00DA6BEF"/>
    <w:rsid w:val="00DC60BA"/>
    <w:rsid w:val="00E536F6"/>
    <w:rsid w:val="00E97899"/>
    <w:rsid w:val="00EB52CA"/>
    <w:rsid w:val="00ED28EA"/>
    <w:rsid w:val="00ED6EBA"/>
    <w:rsid w:val="00F23896"/>
    <w:rsid w:val="00F44914"/>
    <w:rsid w:val="00F6199B"/>
    <w:rsid w:val="00F703DF"/>
    <w:rsid w:val="00F73D72"/>
    <w:rsid w:val="00F765F3"/>
    <w:rsid w:val="00F767B1"/>
    <w:rsid w:val="00F838DE"/>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21</Pages>
  <Words>8071</Words>
  <Characters>46008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admin</cp:lastModifiedBy>
  <cp:revision>35</cp:revision>
  <dcterms:created xsi:type="dcterms:W3CDTF">2021-07-19T10:59:00Z</dcterms:created>
  <dcterms:modified xsi:type="dcterms:W3CDTF">2024-04-02T03:19:00Z</dcterms:modified>
</cp:coreProperties>
</file>