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1C" w:rsidRDefault="000A151C" w:rsidP="000A151C">
      <w:pPr>
        <w:pStyle w:val="ConsPlusNormal"/>
        <w:contextualSpacing/>
        <w:jc w:val="center"/>
        <w:rPr>
          <w:sz w:val="28"/>
          <w:szCs w:val="28"/>
        </w:rPr>
      </w:pPr>
    </w:p>
    <w:p w:rsidR="000A151C" w:rsidRDefault="000A151C" w:rsidP="000A151C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 на управление </w:t>
      </w:r>
      <w:proofErr w:type="spellStart"/>
      <w:r>
        <w:rPr>
          <w:sz w:val="28"/>
          <w:szCs w:val="28"/>
        </w:rPr>
        <w:t>квадрациклом</w:t>
      </w:r>
      <w:proofErr w:type="spellEnd"/>
    </w:p>
    <w:p w:rsidR="000A151C" w:rsidRDefault="000A151C" w:rsidP="000A151C">
      <w:pPr>
        <w:pStyle w:val="ConsPlusNormal"/>
        <w:contextualSpacing/>
        <w:jc w:val="both"/>
        <w:rPr>
          <w:sz w:val="28"/>
          <w:szCs w:val="28"/>
        </w:rPr>
      </w:pP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C02167">
        <w:rPr>
          <w:sz w:val="28"/>
          <w:szCs w:val="28"/>
        </w:rPr>
        <w:t>Квадроцикл</w:t>
      </w:r>
      <w:proofErr w:type="spellEnd"/>
      <w:r w:rsidRPr="00C02167">
        <w:rPr>
          <w:sz w:val="28"/>
          <w:szCs w:val="28"/>
        </w:rPr>
        <w:t xml:space="preserve"> - это моторное транспортное средство, не предназначенное для движения по дорогам общего пользования, оборудованное сиденьем мотоциклетного типа, рычагами ручного рулевого управления двумя передними колесами, шинами для бездорожья с автоматическим или ручным управлением трансмиссией, обеспечивающей задний ход (п. 2 Перечня, утв. Решением Коллегии Евразийской экономической комиссии от 30.06.2017 N 74, описание к коду 8703 21 109 1 ТН ВЭД ЕАЭС).</w:t>
      </w:r>
      <w:proofErr w:type="gramEnd"/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 w:rsidRPr="00C02167">
        <w:rPr>
          <w:sz w:val="28"/>
          <w:szCs w:val="28"/>
        </w:rPr>
        <w:t>Квадроцикл</w:t>
      </w:r>
      <w:proofErr w:type="spellEnd"/>
      <w:r w:rsidRPr="00C02167">
        <w:rPr>
          <w:sz w:val="28"/>
          <w:szCs w:val="28"/>
        </w:rPr>
        <w:t xml:space="preserve"> следует отличать от </w:t>
      </w:r>
      <w:proofErr w:type="spellStart"/>
      <w:r w:rsidRPr="00C02167">
        <w:rPr>
          <w:sz w:val="28"/>
          <w:szCs w:val="28"/>
        </w:rPr>
        <w:t>квадрицикла</w:t>
      </w:r>
      <w:proofErr w:type="spellEnd"/>
      <w:r w:rsidRPr="00C02167">
        <w:rPr>
          <w:sz w:val="28"/>
          <w:szCs w:val="28"/>
        </w:rPr>
        <w:t xml:space="preserve"> - </w:t>
      </w:r>
      <w:proofErr w:type="spellStart"/>
      <w:r w:rsidRPr="00C02167">
        <w:rPr>
          <w:sz w:val="28"/>
          <w:szCs w:val="28"/>
        </w:rPr>
        <w:t>мототранспортного</w:t>
      </w:r>
      <w:proofErr w:type="spellEnd"/>
      <w:r w:rsidRPr="00C02167">
        <w:rPr>
          <w:sz w:val="28"/>
          <w:szCs w:val="28"/>
        </w:rPr>
        <w:t xml:space="preserve"> средства, приравниваемого к мопедам и/или мотоциклам и предназначенного для движения по дорогам общего пользования, для управления которым необходимо наличие водительского удостоверения категории "M" (п. 1 ст. 25 Закона от 10.12.1995 N 196-ФЗ; п. 1.2 Правил дорожного движения, утв. Постановлением Правительства РФ от 23.10.1993 N 1090).</w:t>
      </w:r>
      <w:proofErr w:type="gramEnd"/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Управление </w:t>
      </w:r>
      <w:proofErr w:type="spellStart"/>
      <w:r w:rsidRPr="00C02167">
        <w:rPr>
          <w:sz w:val="28"/>
          <w:szCs w:val="28"/>
        </w:rPr>
        <w:t>квадроциклом</w:t>
      </w:r>
      <w:proofErr w:type="spellEnd"/>
      <w:r w:rsidRPr="00C02167">
        <w:rPr>
          <w:sz w:val="28"/>
          <w:szCs w:val="28"/>
        </w:rPr>
        <w:t xml:space="preserve"> возможно при наличии удостоверения тракториста-машиниста (тракториста) или временного удостоверения на право управления самоходными машинами категории "A I", выданными органом </w:t>
      </w:r>
      <w:proofErr w:type="spellStart"/>
      <w:r w:rsidRPr="00C02167">
        <w:rPr>
          <w:sz w:val="28"/>
          <w:szCs w:val="28"/>
        </w:rPr>
        <w:t>Гостехнадзора</w:t>
      </w:r>
      <w:proofErr w:type="spellEnd"/>
      <w:r w:rsidRPr="00C02167">
        <w:rPr>
          <w:sz w:val="28"/>
          <w:szCs w:val="28"/>
        </w:rPr>
        <w:t xml:space="preserve"> соответствующего субъекта. </w:t>
      </w:r>
      <w:proofErr w:type="gramStart"/>
      <w:r w:rsidRPr="00C02167">
        <w:rPr>
          <w:sz w:val="28"/>
          <w:szCs w:val="28"/>
        </w:rPr>
        <w:t>Обычное водительское удостоверение такого права не дает (п. 1 ч. 1, ч. 2 ст. 15 Закона от 02.07.2021 N 297-ФЗ; п. п. 2, 5 Положения, утв. Постановлением Правительства РФ от 13.12.1993 N 1291; п. п. 4, 10 Правил, утв. Постановлением Правительства РФ от 12.07.1999 N 796; п. 2 Инструкции, утв. Приказом Минсельхоза России от 10.10.2022 N 679).</w:t>
      </w:r>
      <w:proofErr w:type="gramEnd"/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К сдаче экзамена на право управления самоходными машинами категории "A I" допускаются лица, достигшие 16 лет, если отсутствуют обстоятельства, препятствующие допуску к сдаче экзамена (</w:t>
      </w:r>
      <w:proofErr w:type="spellStart"/>
      <w:r w:rsidRPr="00C02167">
        <w:rPr>
          <w:sz w:val="28"/>
          <w:szCs w:val="28"/>
        </w:rPr>
        <w:t>пп</w:t>
      </w:r>
      <w:proofErr w:type="spellEnd"/>
      <w:r w:rsidRPr="00C02167">
        <w:rPr>
          <w:sz w:val="28"/>
          <w:szCs w:val="28"/>
        </w:rPr>
        <w:t>. "а" п. 11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Для допуска к экзамену на право управления самоходными машинами необходимо (ст. 23 Закона от 10.12.1995 N 196-ФЗ; ст. 14, ч. 3 ст. 15 Закона N 297-ФЗ):</w:t>
      </w:r>
    </w:p>
    <w:p w:rsidR="000A151C" w:rsidRPr="00C02167" w:rsidRDefault="000A151C" w:rsidP="000A151C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пройти медицинское освидетельствование и получить медицинское заключение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машинами;</w:t>
      </w:r>
    </w:p>
    <w:p w:rsidR="000A151C" w:rsidRPr="00C02167" w:rsidRDefault="000A151C" w:rsidP="000A151C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пройти профессиональное обучение в организации, осуществляющей образовательную деятельность, имеющей свидетельство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Типовые программы профессионального обучения трактористов, машинистов и водителей самоходных машин подготавливаются и </w:t>
      </w:r>
      <w:r w:rsidRPr="00C02167">
        <w:rPr>
          <w:sz w:val="28"/>
          <w:szCs w:val="28"/>
        </w:rPr>
        <w:lastRenderedPageBreak/>
        <w:t>утверждаются соответствующим федеральным органом исполнительной власти, которым является Минсельхоз (п. 6 ст. 15 Закона N 297-ФЗ; п. 1 Положения, утв. Постановлением Правительства РФ от 12.06.2008 N 450).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Для сдачи экзамена на право управления самоходными машинами необходимы следующие документы (ст. 23 Закона N 196-ФЗ; ст. 14, ч. 3 ст. 15 Закона N 297-ФЗ; </w:t>
      </w:r>
      <w:proofErr w:type="spellStart"/>
      <w:r w:rsidRPr="00C02167">
        <w:rPr>
          <w:sz w:val="28"/>
          <w:szCs w:val="28"/>
        </w:rPr>
        <w:t>пп</w:t>
      </w:r>
      <w:proofErr w:type="spellEnd"/>
      <w:r w:rsidRPr="00C02167">
        <w:rPr>
          <w:sz w:val="28"/>
          <w:szCs w:val="28"/>
        </w:rPr>
        <w:t>. 35 п. 3 ст. 333.35 НК РФ; п. п. 12(1), 15 Правил N 796; п. п. 3, 4 Инструкции N 679):</w:t>
      </w:r>
    </w:p>
    <w:p w:rsidR="000A151C" w:rsidRPr="00C02167" w:rsidRDefault="000A151C" w:rsidP="000A151C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заявление;</w:t>
      </w:r>
    </w:p>
    <w:p w:rsidR="000A151C" w:rsidRPr="00C02167" w:rsidRDefault="000A151C" w:rsidP="000A151C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паспорт или иной документ, удостоверяющий личность;</w:t>
      </w:r>
    </w:p>
    <w:p w:rsidR="000A151C" w:rsidRPr="00C02167" w:rsidRDefault="000A151C" w:rsidP="000A151C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медицинское заключение;</w:t>
      </w:r>
    </w:p>
    <w:p w:rsidR="000A151C" w:rsidRPr="00C02167" w:rsidRDefault="000A151C" w:rsidP="000A151C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документ о квалификации (свидетельство о профессии рабочего, должности служащего) (представляется по собственной инициативе);</w:t>
      </w:r>
    </w:p>
    <w:p w:rsidR="000A151C" w:rsidRPr="00C02167" w:rsidRDefault="000A151C" w:rsidP="000A151C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удостоверение тракториста-машиниста (тракториста) или удостоверение другого вида на право управления самоходными машинами (если ранее выдавалось) (представляется по собственной инициативе).</w:t>
      </w:r>
    </w:p>
    <w:p w:rsidR="000A151C" w:rsidRPr="00C02167" w:rsidRDefault="000A151C" w:rsidP="000A151C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 xml:space="preserve">фотографии, за исключением автоматизированного изготовления удостоверений в органах </w:t>
      </w:r>
      <w:proofErr w:type="spellStart"/>
      <w:r w:rsidRPr="00C02167">
        <w:rPr>
          <w:sz w:val="28"/>
          <w:szCs w:val="28"/>
        </w:rPr>
        <w:t>Гостехнадзора</w:t>
      </w:r>
      <w:proofErr w:type="spellEnd"/>
      <w:r w:rsidRPr="00C02167">
        <w:rPr>
          <w:sz w:val="28"/>
          <w:szCs w:val="28"/>
        </w:rPr>
        <w:t>;</w:t>
      </w:r>
    </w:p>
    <w:p w:rsidR="000A151C" w:rsidRPr="00C02167" w:rsidRDefault="000A151C" w:rsidP="000A151C">
      <w:pPr>
        <w:pStyle w:val="ConsPlusNormal"/>
        <w:numPr>
          <w:ilvl w:val="0"/>
          <w:numId w:val="2"/>
        </w:numPr>
        <w:tabs>
          <w:tab w:val="left" w:pos="540"/>
        </w:tabs>
        <w:ind w:hanging="300"/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квитанция об уплате госпошлины (представляется по собственной инициативе) или документ, подтверждающий наличие льготы по ее уплате (при наличии).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Прием документов и экзаменов на право управления самоходными машинами осуществляется органами </w:t>
      </w:r>
      <w:proofErr w:type="spellStart"/>
      <w:r w:rsidRPr="00C02167">
        <w:rPr>
          <w:sz w:val="28"/>
          <w:szCs w:val="28"/>
        </w:rPr>
        <w:t>Гостехнадзора</w:t>
      </w:r>
      <w:proofErr w:type="spellEnd"/>
      <w:r w:rsidRPr="00C02167">
        <w:rPr>
          <w:sz w:val="28"/>
          <w:szCs w:val="28"/>
        </w:rPr>
        <w:t xml:space="preserve"> по вашему месту жительства (месту пребывания) при наличии регистрации либо по месту нахождения организации, осуществляющей образовательную деятельность. Заявление можно подать лично или через портал </w:t>
      </w:r>
      <w:proofErr w:type="spellStart"/>
      <w:r w:rsidRPr="00C02167">
        <w:rPr>
          <w:sz w:val="28"/>
          <w:szCs w:val="28"/>
        </w:rPr>
        <w:t>госуслуг</w:t>
      </w:r>
      <w:proofErr w:type="spellEnd"/>
      <w:r w:rsidRPr="00C02167">
        <w:rPr>
          <w:sz w:val="28"/>
          <w:szCs w:val="28"/>
        </w:rPr>
        <w:t xml:space="preserve"> (п. п. 10, 12, 15(2)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Экзамен проводится не позднее 10 рабочих дней со дня регистрации  заявления (п. 45(2)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Перед сдачей экзаменов заполн</w:t>
      </w:r>
      <w:r>
        <w:rPr>
          <w:sz w:val="28"/>
          <w:szCs w:val="28"/>
        </w:rPr>
        <w:t>яется</w:t>
      </w:r>
      <w:r w:rsidRPr="00C02167">
        <w:rPr>
          <w:sz w:val="28"/>
          <w:szCs w:val="28"/>
        </w:rPr>
        <w:t xml:space="preserve"> индивидуальную карточку (если она ранее не выдавалась). Ее нужно представить экзаменатору вместе с паспортом или иным документом, удостоверяющим личность (п. 17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Экзамен состоит из теоретической и практической части. На теоретическом экзамене проверяется знание кандидатом (п. п. 18, 29 Правил N 796):</w:t>
      </w:r>
    </w:p>
    <w:p w:rsidR="000A151C" w:rsidRPr="00C02167" w:rsidRDefault="000A151C" w:rsidP="000A151C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правил безопасной эксплуатации самоходных машин и основ управления ими;</w:t>
      </w:r>
    </w:p>
    <w:p w:rsidR="000A151C" w:rsidRPr="00C02167" w:rsidRDefault="000A151C" w:rsidP="000A151C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законодательства РФ в части, касающейся обеспечения безопасности жизни, здоровья людей и имущества, охраны окружающей среды при эксплуатации самоходных машин, а также уголовной, административной и иной ответственности при управлении самоходными машинами;</w:t>
      </w:r>
    </w:p>
    <w:p w:rsidR="000A151C" w:rsidRPr="00C02167" w:rsidRDefault="000A151C" w:rsidP="000A151C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факторов, способствующих возникновению аварий, несчастных случаев и ДТП;</w:t>
      </w:r>
    </w:p>
    <w:p w:rsidR="000A151C" w:rsidRPr="00C02167" w:rsidRDefault="000A151C" w:rsidP="000A151C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 xml:space="preserve">элементов конструкций самоходных машин, состояние которых влияет </w:t>
      </w:r>
      <w:r w:rsidRPr="00C02167">
        <w:rPr>
          <w:sz w:val="28"/>
          <w:szCs w:val="28"/>
        </w:rPr>
        <w:lastRenderedPageBreak/>
        <w:t>на безопасность жизни, здоровья людей и имущества, охрану окружающей среды;</w:t>
      </w:r>
    </w:p>
    <w:p w:rsidR="000A151C" w:rsidRPr="00C02167" w:rsidRDefault="000A151C" w:rsidP="000A151C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методов оказания первой помощи лицам, пострадавшим при авариях, несчастных случаях и в дорожно-транспортных происшествиях;</w:t>
      </w:r>
    </w:p>
    <w:p w:rsidR="000A151C" w:rsidRPr="00C02167" w:rsidRDefault="000A151C" w:rsidP="000A151C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ПДД и ответственности за их нарушения.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Если уже имеется российское национальное водительское удостоверение категории "B", "C", "D", то из теоретической части исключаются вопросы по ПДД (п. 29(1) Правил N 796; п. 7 Инструкции N 679).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Теоретический экзамен принимается по экзаменационным билетам путем опроса или с использованием аппаратно-программного комплекса для приема теоретического экзамена (п. 22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По желанию органом </w:t>
      </w:r>
      <w:proofErr w:type="spellStart"/>
      <w:r w:rsidRPr="00C02167">
        <w:rPr>
          <w:sz w:val="28"/>
          <w:szCs w:val="28"/>
        </w:rPr>
        <w:t>Гостехнадзора</w:t>
      </w:r>
      <w:proofErr w:type="spellEnd"/>
      <w:r w:rsidRPr="00C02167">
        <w:rPr>
          <w:sz w:val="28"/>
          <w:szCs w:val="28"/>
        </w:rPr>
        <w:t xml:space="preserve"> должна быть предоставлена возможность участия в теоретическом экзамене в дистанционной форме (п. 22(1)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Результат проведения теоретического экзамена считается положительным и вам выставляется оценка "СДАЛ", если в отведенное время правильно отве</w:t>
      </w:r>
      <w:r>
        <w:rPr>
          <w:sz w:val="28"/>
          <w:szCs w:val="28"/>
        </w:rPr>
        <w:t>чено</w:t>
      </w:r>
      <w:r w:rsidRPr="00C02167">
        <w:rPr>
          <w:sz w:val="28"/>
          <w:szCs w:val="28"/>
        </w:rPr>
        <w:t xml:space="preserve"> не менее чем на 75% вопросов экзаменационного билета (п. 22(2)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Если теоретический экзамен</w:t>
      </w:r>
      <w:r>
        <w:rPr>
          <w:sz w:val="28"/>
          <w:szCs w:val="28"/>
        </w:rPr>
        <w:t xml:space="preserve"> не сдан</w:t>
      </w:r>
      <w:r w:rsidRPr="00C02167">
        <w:rPr>
          <w:sz w:val="28"/>
          <w:szCs w:val="28"/>
        </w:rPr>
        <w:t>, то вторая попытка возможна не ранее чем через семь дней. Оценка, полученная на теоретическом экзамене, действительна в течение трех месяцев. Кандидат, не сдавший теоретический экзамен, к практическому экзамену не допускается (п. п. 19, 20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Практический экзамен сдается в два этапа. На первом этапе на закрытой от движения площадке или </w:t>
      </w:r>
      <w:proofErr w:type="spellStart"/>
      <w:r w:rsidRPr="00C02167">
        <w:rPr>
          <w:sz w:val="28"/>
          <w:szCs w:val="28"/>
        </w:rPr>
        <w:t>трактородроме</w:t>
      </w:r>
      <w:proofErr w:type="spellEnd"/>
      <w:r w:rsidRPr="00C02167">
        <w:rPr>
          <w:sz w:val="28"/>
          <w:szCs w:val="28"/>
        </w:rPr>
        <w:t xml:space="preserve"> проверяется умение </w:t>
      </w:r>
      <w:proofErr w:type="gramStart"/>
      <w:r w:rsidRPr="00C02167">
        <w:rPr>
          <w:sz w:val="28"/>
          <w:szCs w:val="28"/>
        </w:rPr>
        <w:t>выполнять</w:t>
      </w:r>
      <w:proofErr w:type="gramEnd"/>
      <w:r w:rsidRPr="00C02167">
        <w:rPr>
          <w:sz w:val="28"/>
          <w:szCs w:val="28"/>
        </w:rPr>
        <w:t xml:space="preserve"> в том числе следующие маневры (п. п. 23, 30 Правил N 796; п. 8 Инструкции N 679):</w:t>
      </w:r>
    </w:p>
    <w:p w:rsidR="000A151C" w:rsidRPr="00C02167" w:rsidRDefault="000A151C" w:rsidP="000A151C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начало движения с места на подъеме;</w:t>
      </w:r>
    </w:p>
    <w:p w:rsidR="000A151C" w:rsidRPr="00C02167" w:rsidRDefault="000A151C" w:rsidP="000A151C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разворот при ограниченной ширине территории при одноразовом включении передачи;</w:t>
      </w:r>
    </w:p>
    <w:p w:rsidR="000A151C" w:rsidRPr="00C02167" w:rsidRDefault="000A151C" w:rsidP="000A151C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постановка самоходной машины в бокс задним ходом;</w:t>
      </w:r>
    </w:p>
    <w:p w:rsidR="000A151C" w:rsidRPr="00C02167" w:rsidRDefault="000A151C" w:rsidP="000A151C">
      <w:pPr>
        <w:pStyle w:val="ConsPlusNormal"/>
        <w:numPr>
          <w:ilvl w:val="0"/>
          <w:numId w:val="4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C02167">
        <w:rPr>
          <w:sz w:val="28"/>
          <w:szCs w:val="28"/>
        </w:rPr>
        <w:t>торможение и остановка на различных скоростях, включая экстренную остановку.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На втором </w:t>
      </w:r>
      <w:proofErr w:type="gramStart"/>
      <w:r w:rsidRPr="00C02167">
        <w:rPr>
          <w:sz w:val="28"/>
          <w:szCs w:val="28"/>
        </w:rPr>
        <w:t>этапе</w:t>
      </w:r>
      <w:proofErr w:type="gramEnd"/>
      <w:r w:rsidRPr="00C02167">
        <w:rPr>
          <w:sz w:val="28"/>
          <w:szCs w:val="28"/>
        </w:rPr>
        <w:t xml:space="preserve"> на специальном маршруте в условиях реального функционирования самоходной машины проверяется соблюдение правил безопасной эксплуатации, ПДД, умение выполнять на самоходной машине маневры в реальных условиях, а также оценивать эксплуатационную ситуацию и правильно на нее реагировать (п. п. 23, 30 Правил N 796; п. 8 Инструкции N 679).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Результат проведения практических экзаменов считается положительным и вам выставляется оценка "СДАЛ", если в отведенное время правильно выполн</w:t>
      </w:r>
      <w:r>
        <w:rPr>
          <w:sz w:val="28"/>
          <w:szCs w:val="28"/>
        </w:rPr>
        <w:t>ено</w:t>
      </w:r>
      <w:r w:rsidRPr="00C02167">
        <w:rPr>
          <w:sz w:val="28"/>
          <w:szCs w:val="28"/>
        </w:rPr>
        <w:t xml:space="preserve"> не менее 75% общего количества приемов и маневров, выполненных на закрытой от движения площадке или </w:t>
      </w:r>
      <w:proofErr w:type="spellStart"/>
      <w:r w:rsidRPr="00C02167">
        <w:rPr>
          <w:sz w:val="28"/>
          <w:szCs w:val="28"/>
        </w:rPr>
        <w:lastRenderedPageBreak/>
        <w:t>трактородроме</w:t>
      </w:r>
      <w:proofErr w:type="spellEnd"/>
      <w:r w:rsidRPr="00C02167">
        <w:rPr>
          <w:sz w:val="28"/>
          <w:szCs w:val="28"/>
        </w:rPr>
        <w:t>, а также на специальном маршруте в условиях реального функционирования самоходной машины.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Если практический экзамен </w:t>
      </w:r>
      <w:r>
        <w:rPr>
          <w:sz w:val="28"/>
          <w:szCs w:val="28"/>
        </w:rPr>
        <w:t xml:space="preserve">не сдан </w:t>
      </w:r>
      <w:r w:rsidRPr="00C02167">
        <w:rPr>
          <w:sz w:val="28"/>
          <w:szCs w:val="28"/>
        </w:rPr>
        <w:t>на первом этапе, то ко второму этапу практического экзамена (движение в реальных условиях эксплуатации) не допус</w:t>
      </w:r>
      <w:r>
        <w:rPr>
          <w:sz w:val="28"/>
          <w:szCs w:val="28"/>
        </w:rPr>
        <w:t>кают</w:t>
      </w:r>
      <w:r w:rsidRPr="00C02167">
        <w:rPr>
          <w:sz w:val="28"/>
          <w:szCs w:val="28"/>
        </w:rPr>
        <w:t xml:space="preserve"> (п. 22(2)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Если с первого раза </w:t>
      </w:r>
      <w:r>
        <w:rPr>
          <w:sz w:val="28"/>
          <w:szCs w:val="28"/>
        </w:rPr>
        <w:t>н</w:t>
      </w:r>
      <w:r w:rsidRPr="00C02167">
        <w:rPr>
          <w:sz w:val="28"/>
          <w:szCs w:val="28"/>
        </w:rPr>
        <w:t>е сда</w:t>
      </w:r>
      <w:r>
        <w:rPr>
          <w:sz w:val="28"/>
          <w:szCs w:val="28"/>
        </w:rPr>
        <w:t xml:space="preserve">н </w:t>
      </w:r>
      <w:r w:rsidRPr="00C02167">
        <w:rPr>
          <w:sz w:val="28"/>
          <w:szCs w:val="28"/>
        </w:rPr>
        <w:t>практический экзамен, то вторая попытка возможна через семь дней. Если с третьей попытки экзамен не сдан, то нужно проходить повторное обучение практическим навыкам управления самоходными машинами. При этом при следующей сдаче экзамена необходимо представить справку о прохождении повторного обучения (п. 21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 xml:space="preserve">После успешной сдачи экзамена на право управления самоходными машинами (если экзамены сдавались)  в </w:t>
      </w:r>
      <w:proofErr w:type="spellStart"/>
      <w:r w:rsidRPr="00C02167">
        <w:rPr>
          <w:sz w:val="28"/>
          <w:szCs w:val="28"/>
        </w:rPr>
        <w:t>Гостехнадзоре</w:t>
      </w:r>
      <w:proofErr w:type="spellEnd"/>
      <w:r w:rsidRPr="00C02167">
        <w:rPr>
          <w:sz w:val="28"/>
          <w:szCs w:val="28"/>
        </w:rPr>
        <w:t xml:space="preserve"> по месту сдачи экзамена</w:t>
      </w:r>
      <w:r>
        <w:rPr>
          <w:sz w:val="28"/>
          <w:szCs w:val="28"/>
        </w:rPr>
        <w:t xml:space="preserve"> необходимо получить</w:t>
      </w:r>
      <w:r w:rsidRPr="00C02167">
        <w:rPr>
          <w:sz w:val="28"/>
          <w:szCs w:val="28"/>
        </w:rPr>
        <w:t xml:space="preserve"> удостоверение тракториста-машиниста (тракториста) (п. 10 Правил N 796; п. п. 10, 12 Инструкции N 679).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Удостоверение выдается не позднее двух рабочих дней со дня успешной сдачи теоретического и практического экзаменов при предъявлении документа, удостоверяющего личность, и под расписку. При этом получить удостоверение кандидат может только лично (п. п. 31, 32, 45(2) Правил N 796).</w:t>
      </w:r>
    </w:p>
    <w:p w:rsidR="000A151C" w:rsidRPr="00C02167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По желанию в дополнение к удостоверению тракториста-машиниста (тракториста) на бумажном носителе может быть выдано удостоверение тракториста-машиниста (тракториста) в виде электронного документа (п. 10 Правил N 796).</w:t>
      </w:r>
    </w:p>
    <w:p w:rsidR="000A151C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2167">
        <w:rPr>
          <w:sz w:val="28"/>
          <w:szCs w:val="28"/>
        </w:rPr>
        <w:t>Срок действия удостоверения 10 лет. По истечении этого срока удостоверение подлежит замене без сдачи экзамена (за исключением некоторых случаев) (ч. 3 ст. 15 Закона N 297-ФЗ; п. п. 34, 38 Правил N 796).</w:t>
      </w:r>
    </w:p>
    <w:p w:rsidR="000A151C" w:rsidRDefault="000A151C" w:rsidP="000A151C">
      <w:pPr>
        <w:pStyle w:val="ConsPlusNormal"/>
        <w:contextualSpacing/>
        <w:jc w:val="both"/>
        <w:rPr>
          <w:sz w:val="28"/>
          <w:szCs w:val="28"/>
        </w:rPr>
      </w:pPr>
    </w:p>
    <w:p w:rsidR="000A151C" w:rsidRDefault="000A151C" w:rsidP="000A151C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0A151C" w:rsidRDefault="000A151C" w:rsidP="000A151C">
      <w:pPr>
        <w:pStyle w:val="ConsPlusNormal"/>
        <w:contextualSpacing/>
        <w:jc w:val="both"/>
        <w:rPr>
          <w:sz w:val="28"/>
          <w:szCs w:val="28"/>
        </w:rPr>
      </w:pPr>
    </w:p>
    <w:p w:rsidR="000A151C" w:rsidRDefault="000A151C" w:rsidP="000A151C">
      <w:pPr>
        <w:pStyle w:val="ConsPlusNormal"/>
        <w:contextualSpacing/>
        <w:jc w:val="both"/>
        <w:rPr>
          <w:sz w:val="28"/>
          <w:szCs w:val="28"/>
        </w:rPr>
      </w:pPr>
    </w:p>
    <w:p w:rsidR="006215D1" w:rsidRDefault="006215D1">
      <w:bookmarkStart w:id="0" w:name="_GoBack"/>
      <w:bookmarkEnd w:id="0"/>
    </w:p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1C"/>
    <w:rsid w:val="000A151C"/>
    <w:rsid w:val="006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51C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51C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2024-02-13T02:08:00Z</dcterms:created>
  <dcterms:modified xsi:type="dcterms:W3CDTF">2024-02-13T02:08:00Z</dcterms:modified>
</cp:coreProperties>
</file>