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t>Повестка военного комиссариата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состоит из двух частей - непосредственно самой повестки и отрывного корешка, который возвращается в военный комиссариат муниципального образования.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должна быть подписана военным комиссаром и заверена печатью военного комиссариата. В повестке указывается одна из следующих причин вызова в военный комиссариат (Приложение N 1 к Положению, утв. Постановлением Правительства РФ от 11.11.2006 N 663):</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для уточнения документов воинского учета;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прохождения медицинского освидетельствования или мероприятий, связанных с ним;</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прохождения призывной комиссии, которая примет одно из следующих решений: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направлении на альтернативную гражданскую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предоставлении отсрочки от призыва на военную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освобождении от призыва на военную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освобождении от исполнения воинской обязанности;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зачислении в запас;</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прохождения призывной комиссии субъекта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отправки к месту прохождения военной службы;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направления на альтернативную гражданскую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Иные причины вызова призывников не предусмотрены.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Вручение повестки призывнику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Вручают повестку призывнику под расписку только установленные законодательством лица (п. 5 Постановления Пленума Верховного Суда РФ от 03.04.2008 N 3; п. 7 Положения):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работники военного комиссариата (органов местного самоуправления на территориях, на которых отсутствуют военные комиссариаты);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 месту работы (учебы) руководители и должностные лица организаций.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вручается, как правило, не позднее чем за три дня до срока, указанного в повестке.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Призывник на отрывном корешке повестки должен подтвердить информацию о том, что он оповещен о явке в военный комиссариат на назначенное время. Для этого он, в частности, указывает свои Ф.И.О., дату оповещения и ставит подпись. Также отрывной корешок повестки должен содержать должность, инициал имени, фамилию и подпись лица, вручившего повестку (Приложение N 1 к Положению).</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Таким образом, призывник считается уведомленным о явке в военкомат, если повестка была надлежащим образом оформлена и вручена ему под расписку уполномоченным лицом.</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Порядок обмена паспорта</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Паспорт гражданина РФ является основным документом, удостоверяющим его личность на территории РФ. Паспорт обязаны иметь все граждане РФ, достигшие 14-летнего возраста и проживающие на территории РФ, независимо от срока такого проживания (п. 1 Положения, утв. Постановлением Правительства РФ от 08.07.1997 N 828; Приложение к Письму ФНС России от 17.05.2022 N ПА-4-6/8100@).</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отдельных случаях требуется заменить паспорт гражданина РФ. При этом рекомендуем придерживаться в общем случае следующего порядка.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Определить, имеются ли у вас основания для замены паспорта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Основаниями для замены паспорта гражданина РФ являются (п. 12 Положения; пп. 85.5 - 85.11, 85.13, 85.14 п. 85 Административного регламента, утв. Приказом МВД России от 16.11.2020 N 773):</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достижение 20-летнего или 45-летнего возраста;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изменение фамилии, имени, отчества, сведений о дате (число, месяц, год) и (или) месте рождения;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изменение пола;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невозможность проставления на страницах паспорта обязательных штампов и отметок, штампов и отметок, проставляемых по желанию заявителя, а также изменения сведений о детях, не достигших 14-летнего возраста, отметки о которых внесены в паспорта родителей;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паспорта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паспорте сведений и реквизитов (Ф.И.О.,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обнаружение неточности или ошибочности произведенных в паспорте записей;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существенное изменение внешности;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получение паспорта взамен признанного органами предварительного расследования вещественным доказательством по уголовному делу.</w:t>
      </w:r>
      <w:r w:rsidRPr="00067E94">
        <w:rPr>
          <w:rFonts w:ascii="Times New Roman" w:hAnsi="Times New Roman"/>
          <w:sz w:val="28"/>
          <w:szCs w:val="28"/>
        </w:rPr>
        <w:tab/>
      </w:r>
      <w:r w:rsidRPr="00067E94">
        <w:rPr>
          <w:rFonts w:ascii="Times New Roman" w:hAnsi="Times New Roman"/>
          <w:sz w:val="28"/>
          <w:szCs w:val="28"/>
        </w:rPr>
        <w:tab/>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документы, необходимые для замены паспорта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Документами, необходимыми для предоставления государственной услуги по замене паспорта (далее также - услуга), являются (п. 17, пп. 27.4 - 27.7 п. 27, п. п. 104, 210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выдаче (замене) паспорта или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w:t>
      </w:r>
      <w:r w:rsidRPr="00067E94">
        <w:rPr>
          <w:rFonts w:ascii="Times New Roman" w:hAnsi="Times New Roman"/>
          <w:sz w:val="28"/>
          <w:szCs w:val="28"/>
        </w:rPr>
        <w:tab/>
        <w:t>заявление о выдаче паспорта взамен признанного органами предварительного расследования вещественным доказательством по уголовному делу (при наличии соответствующего основания);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паспорт, подлежащий замене;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две личные фотографии;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подтверждающие основания для замены паспорта (кроме случаев замены паспорта гражданина СССР и получения паспорта взамен признанного органами предварительного расследования вещественным доказательством по уголовному делу);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воинского учета (при наличии факта постановки на воинский учет), необходимые для проставления отметок в паспорте;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справка или медицинское заключение - для заявителей, не имеющих возможности по состоянию здоровья обратиться в подразделение по вопросам миграции территориального органа МВД России лично. В данном случае понадобится также письменное заявление самого заявителя или его родственников о приеме документов и (или) выдаче паспорта на дому.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желании заявителя в его новый паспорт могут быть внесены некоторые отметки. В этом случае необходимо подать отдельное заявление о внесении таких отметок и, в зависимости от ситуации, следующие документы (п. 27.8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о заключении либо о расторжении брака, выданные компетентным органом иностранного государства;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свидетельства о рождении детей заявителя - граждан РФ, не достигших 14-летнего возраста, выданные компетентным органом иностранного государства.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 замену паспорта взимается госпошлина, квитанцию об уплате которой вы можете представить по собственной инициативе (пп. 17, 18 п. 1 ст. 333.33 НК РФ; пп. 39.4 п. 39, п. 47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Размер госпошлины за замену паспорта составляет 300 руб., за замену паспорта в связи с его непригодностью - 1 500 руб. (пп. 17, 18 п. 1 ст. 333.33 НК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необходимые документы в уполномоченное подразделение МВД России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с приложенными документами можно подать следующим образом (п. п. 10, 14 Положения; п. п. 18, 83, 85 - 87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непосредственно в любое подразделение по вопросам миграции территориального органа МВД России (по месту жительства, месту пребывания или месту обращения);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через любой МФЦ (при наличии соответствующего соглашения о взаимодействии);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электронной форме через Единый портал госуслуг.</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Последние два способа обращения не применяются в случаях замены паспорта гражданина СССР и получения паспорта взамен признанного </w:t>
      </w:r>
      <w:r w:rsidRPr="00067E94">
        <w:rPr>
          <w:rFonts w:ascii="Times New Roman" w:hAnsi="Times New Roman"/>
          <w:sz w:val="28"/>
          <w:szCs w:val="28"/>
        </w:rPr>
        <w:lastRenderedPageBreak/>
        <w:t>органами предварительного расследования вещественным доказательством по уголовному делу (п. п. 86, 87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Для приема документов от заявителей, не имеющих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прием и регистрацию документов, по месту жительства (месту пребывания, фактического проживания) гражданина без взимания платы с заявителя (п. 104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Законодательством предусмотрено, что вне зависимости от способа обращения сведения о ходе предоставления услуги размещаются в личном кабинете получателя услуги на Едином портале госуслуг (ч. 3.1 ст. 21 Закона от 27.07.2010 N 210-ФЗ; п. п. 1, 2, 5 Правил, утв. Постановлением Правительства РФ от 01.03.2022 N 277; п. 38 разд. I Приложения к Постановлению Правительства РФ N 277).</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документы вы должны в следующие сроки (п. 15 Положения; п. 98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 позднее 30 дней после изменения фамилии, имени, отчества, либо пола, либо сведений о дате (число, месяц, год) и (или) месте рождения;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 позднее 90 дней после достижения возраста 20 или 45 лет.</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срок оформления паспорта может быть выдано временное удостоверение личности. При этом необходимо проставить отметку на лицевой стороне заявления о выдаче (замене) паспорта в графе "Необходимо выдать временное удостоверение личности". В этом случае понадобится еще одна фотография. Также по вашему желанию вам может быть выдана справка о приеме документов на оформление паспорта (п. 17 Положения; пп. 36.11 п. 36, п. п. 118, 125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Получить новый паспорт</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Готовый паспорт можно получить в подразделении по вопросам миграции территориального органа МВД России, в которое подавалось заявление о замене паспорта, либо в МФЦ, если заявление подавалось через МФЦ (п. 14 Положения; п. 18, пп. 20.4 п. 20, п. 84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оформления паспорта не должен превышать пяти рабочих дней со дня приема подразделением по вопросам миграции территориального органа МВД России заявления и необходимых документов (в том числе из МФЦ). При подаче документов через МФЦ паспорт оформляется в указанный срок и в течение трех дней передается в МФЦ для его выдачи.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обращении через Единый портал госуслуг паспорт оформляется после личного обращения в подразделение по вопросам миграции территориального органа МВД России и предоставления оригиналов необходимых документов (п. 16 Положения; п. п. 22, 23, пп. 201.1 п. 201, п. 227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Для подтверждения изложенных в паспорте сведений и идентификации вашей личности вам необходимо поставить личную подпись на второй </w:t>
      </w:r>
      <w:r w:rsidRPr="00067E94">
        <w:rPr>
          <w:rFonts w:ascii="Times New Roman" w:hAnsi="Times New Roman"/>
          <w:sz w:val="28"/>
          <w:szCs w:val="28"/>
        </w:rPr>
        <w:lastRenderedPageBreak/>
        <w:t>странице бланка паспорта при его получении, за исключением случаев физической неспособности сделать это (п. 16(1) Положения).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Для вручения паспорта гражданам, не имеющим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выдачу паспорта, к месту жительства (месту пребывания, фактического проживания) гражданина без взимания платы с заявителя (п. 210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Заявление о доставке пенсии</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устанавливает и выплачивает пенсию, в том числе организует ее доставку, территориальный орган Фонда пенсионного и социального страхования РФ (Социальный фонд России, далее - СФР, до 01.01.2023 - территориальный орган ПФР) по месту жительства пенсионера. При этом по желанию пенсионера начисленная сумма пенсии может зачисляться на его банковский счет либо вручаться на дому, в кассе организации почтовой связи или иной организации, занимающейся доставкой пенсии.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Чтобы выбрать (изменить) способ доставки пенсии, пенсионеру необходимо подать соответствующее заявление. В таком заявлении пенсионер, выбравший для доставки пенсии организацию почтовой связи (иную организацию, занимающуюся доставкой пенсий), вправе указать информацию о перечислении не полученной им в текущем месяце суммы страховой пенсии на его банковский счет (п. 1 ст. 24 Закона от 15.12.2001 N 166-ФЗ; ч. 1, 13 ст. 21 Закона от 28.12.2013 N 400-ФЗ; ч. 2 ст. 1, ч. 6 ст. 2, п. п. 1, 2 ч. 4 ст. 18, ч. 2 ст. 20 Закона от 14.07.2022 N 236-ФЗ; п. 1 Постановления Правительства РФ от 04.03.2002 N 141; Примечание &lt;1&gt; к п. 2 Административного регламента, утв. Постановлением Правления ПФР от 25.07.2019 N 404п).</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Особый порядок предусмотрен в отношении страховой пенсии по инвалидности, назначенной в беззаявительном порядке на основании данных, имеющихся в распоряжении СФР, в том числе сведений об инвалидности в Федеральном реестре инвалидов. По общему правилу доставка такой пенсии пенсионеру осуществляется путем зачисления на его банковский счет, информация о реквизитах которого размещена в ЕГИССО на основании поданного им через Единый портал госуслуг согласия на использование этих реквизитов в целях получения страховой пенсии. Вместе с тем пенсионер вправе выбрать иной способ доставки пенсии, подав указанное выше заявление о доставке (ч. 13.1 ст. 21 Закона N 400-ФЗ).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Заполнение заявления о доставке пенсии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п. 1 заявления указываются сведения о пенсионере: фамилия, имя, отчество (последнее - при наличии), СНИЛС, гражданство и адрес места жительства (места пребывания, места фактического проживания), паспортные данные, контактная информация.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пенсионер действует через представителя, то в п. 2 заявления отражаются сведения о представителе и о документе, подтверждающем его полномочия.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Далее в п. 3 заявления необходимо выбрать, кому будет доставляться пенсия (пенсионеру или его представителю), а также место и способ ее доставки и сделать отметку в соответствующем поле. При этом нужно указать сведения, необходимые для выбранного способа доставки. Например, при выборе доставки пенсии путем ее вручения на дому указывается адрес, по которому должна доставляться пенсия.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В случае выбора способа доставки пенсии через организацию, с которой СФР не заключил соответствующий договор о доставке, в п. 4 заявления следует указать иной способ доставки до заключения такого договора.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конце заявления необходимо указать дату его заполнения, поставить подпись и расшифровать ее, указав фамилию и инициалы.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Подача заявления о доставке пенсии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можно подать в территориальный орган СФР непосредственно (лично, в том числе при выездном приеме, или через представителя) или (при определенных условиях) через МФЦ. Также можно направить заявление по почте или в электронной форме через Единый портал госуслуг (абз. 2 п. 1 ст. 24 Закона N 166-ФЗ; ч. 2, 4 ст. 21 Закона N 400-ФЗ; п. п. 5, 11, 30, 59, 73, 76 Административного регламента; п. 4.2 Приложения 1 к Постановлению Правительства Москвы от 23.04.2014 N 219-ПП; п. 5.1 Перечня, утв. Распоряжением Правления ПФР от 12.07.2018 N 352р).</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подаче заявления необходимо представить документ, удостоверяющий личность пенсионера, а в случае обращения через представителя - также документы, удостоверяющие полномочия и личность представителя (п. п. 28, 29, 34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Срок для обращения с заявление о возврате переплаты штрафа за нарушение ПДД</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КоАП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Следует также учитывать, что штраф может быть уплачен привлеченным к ответственности лицом до дня вступления постановления в законную силу (ч. 1.5 ст. 32.2 КоАП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практике возникают ситуации, когда штраф ошибочно был уплачен (списан) дважды или уплаченный штраф был отменен. В таких случаях излишне уплаченную сумму (переплату по штрафу) можно вернуть (Апелляционное определение Московского городского суда от 10.08.2018 по делу N 33а-6046/2018).</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настоящем материале рассмотрим, в каком порядке следует обращаться за возвратом излишне уплаченной суммы административного штрафа, наложенного уполномоченными сотрудниками ГИБДД МВД России (ч. 1, п. п. 5, 6 ч. 2 ст. 23.3, ч. 1 ст. 28.3, ч. 1 ст. 28.6, п. 1 ч. 1 ст. 29.9 КоАП РФ; п. п. 1, 5 Положения, утв. Указом Президента РФ от 15.06.1998 N 711).</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Орган власти, уполномоченный принимать решение о возврате переплаты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Административные штрафы относятся к неналоговым доходам бюджетов. 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(органа исполнительной власти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Понятие администратора доходов бюджета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Администратор доходов бюджета - орган государственной власти, орган местного самоуправления, орган местной администрации, орган управления государственным внебюджетным фондом, Банк России, казенное учреждение, осуществляющие в соответствии с законодательством РФ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w:t>
      </w:r>
      <w:r w:rsidRPr="00067E94">
        <w:rPr>
          <w:rFonts w:ascii="Times New Roman" w:hAnsi="Times New Roman"/>
          <w:sz w:val="28"/>
          <w:szCs w:val="28"/>
        </w:rPr>
        <w:lastRenderedPageBreak/>
        <w:t>являющихся доходами бюджетов бюджетной системы РФ, если иное не установлено БК РФ (ст. 6 БК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Администратором доходов бюджета по административным штрафам за нарушение ПДД являются, в частности, территориальные органы МВД России. Руководители территориальных органов МВД, в свою очередь, утверждают перечень подведомственных им администраторов доходов бюджета (п. п. 1.4, 2.4, 4.2, 8.1 Приказа МВД России от 18.12.2019 N 955 и Приложение N 8 к данному Приказу; пп. "ж" п. 1 Правил, утв. Постановлением Правительства РФ от 29.12.2007 N 995).</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Таким образом, для того чтобы вернуть излишне уплаченную сумму административного штрафа за нарушение ПДД, необходимо обратиться в 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приводятся в том числе реквизиты для уплаты административного штрафа (п. 1 ч. 1, ч. 1.1 ст. 29.10 КоАП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Документы, необходимые для возврата переплаты, и срок обращения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Для возврата переплаты потребуются, в частности, следующие документы (п. п. 1, 3 ст. 40.1 БК РФ; пп. 7.1, 7.3 п. 7 Инструкции, утв. Приказом МВД России от 12.09.2013 N 707; п. п. 7, 8 Общих требований, утв. Приказом Минфина России от 27.09.2021 N 137н):</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возврате излишне уплаченной суммы административного штрафа. В заявлении укажите,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согласие на обработку персональных данных;</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право заявителя на возврат.</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Заявление также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7, 8 Общих требований).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случае отсутствия в заявлении необходимых сведений и (или) отсутствия прилагаемых к нему документов администратор доходов бюджета </w:t>
      </w:r>
      <w:r w:rsidRPr="00067E94">
        <w:rPr>
          <w:rFonts w:ascii="Times New Roman" w:hAnsi="Times New Roman"/>
          <w:sz w:val="28"/>
          <w:szCs w:val="28"/>
        </w:rPr>
        <w:lastRenderedPageBreak/>
        <w:t>(получатель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Возврат переплаты осуществляется на банковский счет заявителя, представителя заявителя (в случае наличия соответствующих полномочий), открытый в кредитной организации и указанный в заявлении на возврат (п. 6 Общих требований).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указанное выше заявление может быть подано в течение трех лет со дня уплаты (взыскания) платежа (п. 2 ст. 40.1 БК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Обжалование отказа в возврате переплаты в суд</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в возврате переплаты отказано или не получен ответ на обращение, то можно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Взыскание переплаты по штрафу как неосновательного обогащения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исковом заявлении следует указать, в частности, информацию о том, в чем заключается нарушение ваших прав, обстоятельства, на которых вы основываете свои требования, и доказательства, подтверждающие эти обстоятельства. К исковому заявлению нужно приложить в том числе документы, подтверждающие обстоятельства, на которых вы основываете свои требования, а также подписанный вами расчет взыскиваемой суммы с копиями для ответчика и третьих лиц (ст. ст. 131, 132 ГПК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требование о взыскании неосновательного обогащения может быть предъявлено в течение трех лет со дня, когда вы узнали или должны были узнать о нарушении вашего права (п. 1 ст. 196, п. 1 ст. 200 ГК РФ).</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Пенсионное обеспечение ветеранов боевых действий</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соблюдении определенных условий ветераны боевых действий имеют право на любые установленные в РФ виды пенсий, а именно (ст. 6 Закона от 28.12.2013 N 400-ФЗ; ст. ст. 4, 6 Закона от 28.12.2013 N 424-ФЗ; п. 1 ст. 5 Закона от 15.12.2001 N 166-ФЗ; ст. 5 Закона от 12.02.1993 N 4468-1):</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страховую пенсию (в том числе по старости и по инвалидности);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накопительную пенсию;</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пенсию по государственному пенсионному обеспечению (в том числе пенсию по инвалидности и социальную пенсию);</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военную пенсию за выслугу лет или по инвалидности.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Законодательством не предусмотрены особенности назначения пенсии ветеранам боевых действий. Вместе с тем статус ветерана боевых действий дает некоторые преимущества при назначении пенсии.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 для значительной части лиц, относящихся к ветеранам боевых действий, предусмотрено повышение военных пенсий вне зависимости от вида пенсии (пп. 1 п. 1 ст. 16 Закона от 12.01.1995 N 5-ФЗ; п. "г" ч. 1 ст. 45 Закона N 4468-1).</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Факторы, влияющие на размер пенсии ветеранов боевых действий</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размер назначаемых пенсий (в зависимости от их вида) влияют несколько факторов.</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частности, при наличии у ветерана боевых действий права на страховую пенсию по старости или по инвалидности фиксированная выплата к ней повышается в зависимости от группы инвалидности, наличия иждивенцев и места жительства получателя пенсии (ч. 1 - 6, 9 ст. 17 Закона N 400-ФЗ).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Аналогичным образом по тем же основаниям повышается пенсия по инвалидности по государственному пенсионному обеспечению для военнослужащих, проходивших военную службу по призыву в качестве солдат, матросов, сержантов и старшин (п. п. 2, 3, 5 ст. 15 Закона N 166-ФЗ).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Военнослужащим, ставшим инвалидами вследствие военной травмы, а также неработающим пенсионерам, на иждивении которых находятся нетрудоспособные члены семьи, установлено повышение военной пенсии за выслугу лет (п. "а" ст. 16, п. "б" ст. 17, п. "а" ст. 21, ч. 1, 3 ст. 24 Закона N 4468-1).</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Кроме того, большинство ветеранов боевых действий имеет право на получение ежемесячной денежной выплаты, а также на предоставление социальных услуг. При этом в случае получения социальных услуг размер выплаты уменьшается на стоимость предоставляемых услуг (пп. 3 п. 1 ст. 23.1 Закона N 5-ФЗ; п. 3 ст. 6.1, ч. 1 ст. 6.2, ч. 2 ст. 6.5 Закона от 17.07.1999 N 178-ФЗ).</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center"/>
        <w:rPr>
          <w:rFonts w:ascii="Times New Roman" w:hAnsi="Times New Roman"/>
          <w:sz w:val="28"/>
          <w:szCs w:val="28"/>
        </w:rPr>
      </w:pPr>
      <w:r w:rsidRPr="00067E94">
        <w:rPr>
          <w:rFonts w:ascii="Times New Roman" w:hAnsi="Times New Roman"/>
          <w:sz w:val="28"/>
          <w:szCs w:val="28"/>
        </w:rPr>
        <w:lastRenderedPageBreak/>
        <w:t>Порядок обжалования решения пенсионного органа</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случае несогласия с решением, вынесенным территориальным органом Фонда пенсионного и социального страхования РФ (Социальный фонд России, далее - СФР, до 01.01.2023 - территориальным органом ПФР), о назначении пенсии или об отказе в ее назначении, данное решение можно обжаловать (ч. 4 ст. 1 КАС РФ; п. 1 ч. 1 ст. 22, ст. 24 ГПК РФ; ч. 20 ст. 21 Закона от 28.12.2013 N 400-ФЗ; ч. 2 ст. 1, ч. 6 ст. 2, п. п. 1, 2 ч. 4 ст. 18, ч. 2 ст. 20 Закона от 14.07.2022 N 236-ФЗ; п. 44 Правил, утв. Приказом Минтруда России от 05.08.2021 N 546н; п. 128 Административного регламента, утв. Постановлением Правления ПФР от 23.01.2019 N 16п; п. 1 Постановления Пленума Верховного Суда РФ от 27.09.2016 N 36):</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досудебном порядке, подав жалобу вышестоящему должностному лицу или в вышестоящий пенсионный орган (далее также - административную жалобу);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районный суд, подав исковое заявление.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обжалования решения пенсионного органа о назначении пенсии (об отказе в назначении пенсии)</w:t>
      </w:r>
      <w:r w:rsidRPr="00067E94">
        <w:rPr>
          <w:rFonts w:ascii="Times New Roman" w:hAnsi="Times New Roman"/>
          <w:sz w:val="28"/>
          <w:szCs w:val="28"/>
        </w:rPr>
        <w:tab/>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подачи административной жалобы законодательством не установлен. Целесообразно подать ее как можно быстрее, так как до разрешения ситуации пенсия не будет выплачиваться и начисляться.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в законодательстве отсутствует специальный срок оспаривания решений СФР о назначении пенсии или об отказе в ее назначении. Общий срок обращения в суд с исковым заявлением составляет три года. Как правило, он исчисляется со дня, когда вы узнали или должны были узнать о содержании решения СФР (п. 1 ст. 196, п. 1 ст. 200 ГК РФ).</w:t>
      </w:r>
      <w:r w:rsidRPr="00067E94">
        <w:rPr>
          <w:rFonts w:ascii="Times New Roman" w:hAnsi="Times New Roman"/>
          <w:sz w:val="28"/>
          <w:szCs w:val="28"/>
        </w:rPr>
        <w:tab/>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Составление и подача административной жалобы на решение пенсионного органа о назначении пенсии (об отказе в назначении пенсии)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о назначении пенсии (об отказе в ее назначении) адресуется (п. 129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СФР - на решение руководителя территориального органа СФР (далее - ТО СФР);</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вышестоящий ТО СФР - на решение руководителя или должностного лица нижестоящего ТО СФР;</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руководителю ТО СФР - на решение должностного лица ТО СФР.</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СФР должна содержать следующие сведения (п. 3 Правил, утв. Постановлением Правительства РФ от 16.08.2012 N 840; п. 131 Административного регламента):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ТО СФР и должностного лица, решения которых обжалуются;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Ф.И.О. (отчество - при наличии), адрес места жительства, а также контактный телефон, адрес электронной почты (при наличии) и почтовый адрес, по которым должен быть направлен ответ (за исключением подачи жалобы с использованием сети Интернет);</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3)</w:t>
      </w:r>
      <w:r w:rsidRPr="00067E94">
        <w:rPr>
          <w:rFonts w:ascii="Times New Roman" w:hAnsi="Times New Roman"/>
          <w:sz w:val="28"/>
          <w:szCs w:val="28"/>
        </w:rPr>
        <w:tab/>
        <w:t>сведения об обжалуемом решении ТО СФР, должностных лиц при назначении пенсии;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доводы, на основании которых не согласны с обжалуемым решением.</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 жалобе целесообразно приложить документы (при наличии), подтверждающие ваши доводы, либо их копии.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Жалобу в письменной форме можно подать непосредственно в СФР или через МФЦ либо направить ее по почте. Также жалобу можно подать в электронном виде через Единый портал госуслуг (п. п. 2, 5, 6 Правил N 840).</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случае подачи жалобы при личном приеме необходимо представить документ, удостоверяющий  личность (как правило, паспорт). При подаче жалобы через представителя потребуется также документ, подтверждающий его полномочия (п. п. 4, 5 Правил N 840; п. 1 Положения, утв. Постановлением Правительства РФ от 08.07.1997 N 828).</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общем случае жалоба рассматривается в течение 15 рабочих дней со дня ее регистрации в уполномоченном на рассмотрение жалобы органе (п. 15 Правил N 840).</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жалобы будет принято решение об удовлетворении жалобы либо об отказе в ее удовлетворении. Письменный ответ по результатам рассмотрения жалобы будет направлен не позднее дня, следующего за днем принятия решения (п. п. 16, 17 Правил N 840).</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Обжалование решения призывной комиссии</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Гражданин вправе обжаловать решение (заключение) призывной комиссии. В зависимости от обстоятельств дела допускается внесудебный и (или) судебный порядок обжалования (п. 7 ст. 28, п. 4 ст. 29 Закона от 28.03.1998 N 53-ФЗ; ст. 15 Закона от 25.07.2002 N 113-ФЗ).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и заключение призывной комиссии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принимать следующие решения (п. 1 ст. 28 Закона N 53-ФЗ):</w:t>
      </w:r>
      <w:r w:rsidRPr="00067E94">
        <w:rPr>
          <w:rFonts w:ascii="Times New Roman" w:hAnsi="Times New Roman"/>
          <w:sz w:val="28"/>
          <w:szCs w:val="28"/>
        </w:rPr>
        <w:tab/>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направлении на альтернативную гражданскую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предоставлении отсрочки от призыва на военную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призыва на военную службу;</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зачислении в запас;</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исполнения воинской обязанности.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также выносить заключение о признании гражданина не прошедшим военную службу по призыву без законных на то оснований (п. 1.1 ст. 28 Закона N 53-ФЗ).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Внесудебный порядок обжалования решения призывной комиссии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председатель призывной комиссии обязан объявить решение (заключение) гражданину, в отношении которого оно принято (вынесено).</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письменному заявлению гражданина, поданному в военный комиссариат, ему выдается выписка из протокола заседания призывной комиссии о соответствующем решении (заключении). В течение пяти рабочих дней со дня подачи заявления выписка из протокола может быть выдана гражданину лично или направлена по почте заказным письмом с уведомлением о вручении по указанному в заявлении адресу (п. 6 ст. 28 Закона N 53-ФЗ).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гражданин не согласен с вынесенным призывной комиссией решением (заключением), он может его обжаловать в призывную комиссию соответствующего субъекта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Жалобу нужно подать в течение трех месяцев со дня вынесения обжалуемого решения (заключения).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субъекта РФ должна рассмотреть жалобу на решение призывной комиссии в течение пяти рабочих дней, а на заключение призывной комиссии - в течение месяца со дня поступления жалобы в призывную комиссию (п. 7 ст. 28 Закона N 53-ФЗ).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Призывная комиссия субъекта РФ может отменить решение или заключение нижестоящей призывной комиссии. Одновременно с этим она может принять иное решение (например, о призыве на военную службу, о предоставлении отсрочки от призыва на военную службу). При принятии решения о призыве граждан на военную службу призывная комиссия субъекта РФ определяет вид и род Вооруженных Сил РФ, другие войска, воинские формирования и органы, в которых указанные граждане будут </w:t>
      </w:r>
      <w:r w:rsidRPr="00067E94">
        <w:rPr>
          <w:rFonts w:ascii="Times New Roman" w:hAnsi="Times New Roman"/>
          <w:sz w:val="28"/>
          <w:szCs w:val="28"/>
        </w:rPr>
        <w:lastRenderedPageBreak/>
        <w:t>проходить военную службу (п. п. 1, 1.1, 5 ст. 28, п. п. 2, 3 ст. 29 Закона N 53-ФЗ).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вынесения решения призывной комиссией субъекта РФ (п. 7 ст. 28 Закона N 53-ФЗ).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Судебный порядок обжалования решения призывной комиссии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Как правило, обжаловать решение (заключение) призывной комиссии в суд можно наряду с подачей жалобы во внесудебном порядке. Однако в некоторых случаях допускается только судебный порядок. Например, в судебном порядке обжалуется решение призывной комиссии субъекта РФ, решение призывной комиссии об отказе в замене военной службы по призыву альтернативной гражданской службой (п. 7 ст. 28, п. 4 ст. 29 Закона N 53-ФЗ; ч. 1 ст. 15 Закона N 113-ФЗ; п. 7 Постановления Пленума Верховного Суда РФ от 28.06.2022 N 21).</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Порядок признания решения призывной комиссии незаконным</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административное исковое заявление и необходимые документы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административном исковом заявлении необходимо, в частности, указать (ч. 2 ст. 125, ч. 2 ст. 220 КАС РФ; п. 4 Обзора, утв. Президиумом Верховного Суда РФ 20.12.2016):</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суда, в который подается заявление.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Сведения об истце: его Ф.И.О, место жительства или место пребывания, дату и место рождения, номера телефона и факса, адрес электронной почты (при наличии).</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исковое заявление подает представитель, то также необходимо указать его Ф.И.О., адрес для направления ему судебных повесток и иных судебных извещений, номера телефона и факса, адрес электронной почты (при наличии), сведения о наличии у представителя высшего юридического образования.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Призывную комиссию, решение (заключение) которой оспаривается.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Наименование, номер и дату принятия оспариваемого решения (заключения).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Сведения о том, какие права и законные интересы административного истца нарушены, или о причинах, которые могут повлечь их нарушение.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Нормативные правовые акты и их положения, на соответствие которым надлежит проверить оспариваемое решение (заключение).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7.</w:t>
      </w:r>
      <w:r w:rsidRPr="00067E94">
        <w:rPr>
          <w:rFonts w:ascii="Times New Roman" w:hAnsi="Times New Roman"/>
          <w:sz w:val="28"/>
          <w:szCs w:val="28"/>
        </w:rPr>
        <w:tab/>
        <w:t>Содержание требований (например, признать решение призывной комиссии незаконным), а также обоснование и доводы, на которых они основаны.</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8.</w:t>
      </w:r>
      <w:r w:rsidRPr="00067E94">
        <w:rPr>
          <w:rFonts w:ascii="Times New Roman" w:hAnsi="Times New Roman"/>
          <w:sz w:val="28"/>
          <w:szCs w:val="28"/>
        </w:rPr>
        <w:tab/>
        <w:t>Сведения о подаче жалобы во внесудебном порядке и результатах ее рассмотрения (если такая жалоба подавалась).</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9.</w:t>
      </w:r>
      <w:r w:rsidRPr="00067E94">
        <w:rPr>
          <w:rFonts w:ascii="Times New Roman" w:hAnsi="Times New Roman"/>
          <w:sz w:val="28"/>
          <w:szCs w:val="28"/>
        </w:rPr>
        <w:tab/>
        <w:t>Перечень прилагаемых документов и сведения о невозможности приложить какие-либо из необходимых документов.</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К административному исковому заявлению следует приложить, в частности, следующие документы (ч. 1, 3 ст. 55, ч. 4, 5, 8 ст. 57, ч. 1 ст. 126, ч. 3 ст. 220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уведомление о вручении копий заявления и прилагаемых к нему документов лицам, участвующим в деле, в том числе в случае подачи заявления и приложенных к нему документов в электронном виде. Если копии документов, подаваемых на бумажном носителе, им не направлялись, в суд представляются копии заявления и документов по количеству лиц, участвующих в деле;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документ, подтверждающий уплату госпошлины либо право на получение льготы по ее уплате, или ходатайство о предоставлении отсрочки, рассрочки, об уменьшении размера госпошлины с приложением необходимых документов.</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Госпошлина при подаче административного искового заявления о признании решения (заключения) призывной комиссии незаконным составляет 300 руб. (пп. 7 п. 1 ст. 333.19 НК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доверенность или иные документы, удостоверяющие полномочия представителя административного истца, а также документ, подтверждающий наличие у него высшего юридического образования или ученой степени по юридической специальности (при наличии представителя);</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документы, подтверждающие обстоятельства, на которых  основывается требование, а также документы об обжаловании решения (заключения) призывной комиссии во внесудебном порядке;</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иные документы, подтверждающие требования истца.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письменной форме на бумажном носителе. В этом случае на нем проставляются подпись истца (его представителя - при наличии у последнего полномочий на подписание такого заявления и предъявление его в суд) и дата подписания заявления (ч. 2 ст. 45, ч. 1 ст. 125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заявление можно представить в электронном виде, в том числе в форме электронного документа, при наличии технической возможности в суде (ч. 2, 2.1 ст. 45, ч. 8 ст. 125, ч. 1 ст. 220 КАС РФ; ч. 2 ст. 7 Закона от 30.12.2021 N 440-ФЗ).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административное исковое заявление в суд</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течение трех месяцев с момента, когда гражданину стало известно о нарушении его прав, свобод и законных интересов (ч. 1 ст. 219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не является основанием для отказа в принятии заявления к производству суда. Причины пропуска срока обращения в суд выясняются в предварительном судебном заседании или судебном заседании. Пропущенный по уважительной причине срок может быть восстановлен судом (ч. 5, 7 ст. 219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общему правилу административное исковое заявление об оспаривании решений органов власти и организаций, наделенных </w:t>
      </w:r>
      <w:r w:rsidRPr="00067E94">
        <w:rPr>
          <w:rFonts w:ascii="Times New Roman" w:hAnsi="Times New Roman"/>
          <w:sz w:val="28"/>
          <w:szCs w:val="28"/>
        </w:rPr>
        <w:lastRenderedPageBreak/>
        <w:t>отдельными государственными или иными публичными полномочиями, подается в районный суд по месту нахождения органа власти или организации либо по месту жительства административного истца (ст. 19, ч. 1 ст. 22, ч. 3, 4 ст. 24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место нахождения указанных органа власти или организации не совпадает с территорией, на которую распространяются их полномочия, административный иск подается в суд того района, на территорию которого распространяются полномочия органа власти или организации, либо по месту жительства административного истца (ч. 2 ст. 22 КАС РФ; п. 8 Постановления Пленума ВС РФ от 27.09.2016 N 36).</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полномочия соответствующего органа распространяются, в частности, на территорию нескольких районов населенного пункта (весь населенный пункт) или территорию субъекта РФ, иск по выбору административного истца может быть подан также в суд того района (субъекта РФ), на территории которого исполняется оспариваемое решение либо возникли или могут возникнуть правовые последствия оспариваемого решения (п. 14 Постановления Пленума Верховного Суда РФ N 21).</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Дождаться рассмотрения дела и решения суда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административного дела суд принимает одно из следующих решений (ч. 2 ст. 227 КАС РФ):</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удовлетворении полностью или в части заявленных требований и об обязанности ответчика устранить нарушения прав, свобод и законных интересов истца;</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отказе в удовлетворении заявленных требований о признании оспариваемого решения незаконным.</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вступления в законную силу решения суда (п. 7 ст. 28, п. 4 ст. 29 Закона N 53-ФЗ; ч. 2 ст. 15 Закона N 113-ФЗ).</w:t>
      </w: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суда, не вступившее в законную силу, можно обжаловать в апелляционном порядке. Апелляционная жалоба подается через суд, принявший решение, в течение месяца со дня принятия решения суда в окончательной форме (ч. 1 ст. 295, ч. 1 ст. 297, ч. 1 ст. 298 КАС РФ).</w:t>
      </w:r>
    </w:p>
    <w:p w:rsidR="009C5058" w:rsidRPr="00067E94" w:rsidRDefault="009C5058" w:rsidP="009C5058">
      <w:pPr>
        <w:spacing w:after="0" w:line="240" w:lineRule="auto"/>
        <w:contextualSpacing/>
        <w:jc w:val="both"/>
        <w:rPr>
          <w:rFonts w:ascii="Times New Roman" w:hAnsi="Times New Roman"/>
          <w:sz w:val="28"/>
          <w:szCs w:val="28"/>
        </w:rPr>
      </w:pPr>
    </w:p>
    <w:p w:rsidR="009C5058" w:rsidRPr="00067E94" w:rsidRDefault="009C5058" w:rsidP="009C5058">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264B63" w:rsidRDefault="00264B63">
      <w:bookmarkStart w:id="0" w:name="_GoBack"/>
      <w:bookmarkEnd w:id="0"/>
    </w:p>
    <w:sectPr w:rsidR="00264B63"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B6"/>
    <w:rsid w:val="00264B63"/>
    <w:rsid w:val="00762BB6"/>
    <w:rsid w:val="009C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5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5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5846</Words>
  <Characters>33328</Characters>
  <Application>Microsoft Office Word</Application>
  <DocSecurity>0</DocSecurity>
  <Lines>277</Lines>
  <Paragraphs>78</Paragraphs>
  <ScaleCrop>false</ScaleCrop>
  <Company>Microsoft</Company>
  <LinksUpToDate>false</LinksUpToDate>
  <CharactersWithSpaces>39096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2023-02-20T02:57:00Z</dcterms:created>
  <dcterms:modified xsi:type="dcterms:W3CDTF">2023-02-20T02:58:00Z</dcterms:modified>
</cp:coreProperties>
</file>