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5D1" w:rsidRDefault="004603C2" w:rsidP="004603C2">
      <w:pPr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r w:rsidRPr="004603C2">
        <w:rPr>
          <w:rFonts w:ascii="Times New Roman" w:hAnsi="Times New Roman"/>
          <w:b/>
          <w:bCs/>
          <w:sz w:val="28"/>
          <w:szCs w:val="28"/>
        </w:rPr>
        <w:t xml:space="preserve">Планирую приобрести землю </w:t>
      </w:r>
      <w:bookmarkEnd w:id="0"/>
      <w:r w:rsidRPr="004603C2">
        <w:rPr>
          <w:rFonts w:ascii="Times New Roman" w:hAnsi="Times New Roman"/>
          <w:b/>
          <w:bCs/>
          <w:sz w:val="28"/>
          <w:szCs w:val="28"/>
        </w:rPr>
        <w:t>с назначением для личного подсобного хозяйства.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Планирую приобрести землю с назначением для личного подсобного хозяйства. С какими проблемами я могу столкнуться при оформлении этого участка для постройки на нем дома для постоянного проживания? Надо ли эту землю переводить в разряд для индивидуального жилищного строительства? Есть ли нюансы при покупке такой земли?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/>
          <w:sz w:val="28"/>
          <w:szCs w:val="28"/>
        </w:rPr>
      </w:pP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участок находится в пределах населенного пункта (приусадебный земельный участок), то на таком участке вы вправе построить жилой дом, производственные, бытовые и иные здания, строения, сооружения с соблюдением градостроительных регламентов, строительных, экологических, санитарно-гигиенических, противопожарных и иных правил и нормативов. Менять вид разрешенного использования в данном случае не требуется. </w:t>
      </w:r>
      <w:proofErr w:type="gramStart"/>
      <w:r>
        <w:rPr>
          <w:rFonts w:ascii="Times New Roman" w:hAnsi="Times New Roman"/>
          <w:sz w:val="28"/>
          <w:szCs w:val="28"/>
        </w:rPr>
        <w:t xml:space="preserve">При этом параметры жилого дома, возводимого на приусадебном земельном участке, должны соответствовать параметрам объекта индивидуального жилищного строительства, указанным в </w:t>
      </w:r>
      <w:hyperlink r:id="rId5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п. 39 ст. 1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ГрК</w:t>
      </w:r>
      <w:proofErr w:type="spellEnd"/>
      <w:r>
        <w:rPr>
          <w:rFonts w:ascii="Times New Roman" w:hAnsi="Times New Roman"/>
          <w:sz w:val="28"/>
          <w:szCs w:val="28"/>
        </w:rPr>
        <w:t xml:space="preserve"> РФ (объект индивидуального жилищного строительства - отдельно стоящее здание с количеством надземных этажей не более чем три, высотой не более 20 м, которое состоит из комнат и помещений вспомогательного использования, предназначенных для удовлетворения гражданами бытовых и иных</w:t>
      </w:r>
      <w:proofErr w:type="gramEnd"/>
      <w:r>
        <w:rPr>
          <w:rFonts w:ascii="Times New Roman" w:hAnsi="Times New Roman"/>
          <w:sz w:val="28"/>
          <w:szCs w:val="28"/>
        </w:rPr>
        <w:t xml:space="preserve"> нужд, связанных с их проживанием в таком здании, и не предназначено для раздела на самостоятельные объекты недвижимости).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Эти положения закреплены в </w:t>
      </w:r>
      <w:hyperlink r:id="rId6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ст. 4</w:t>
        </w:r>
      </w:hyperlink>
      <w:r>
        <w:rPr>
          <w:rFonts w:ascii="Times New Roman" w:hAnsi="Times New Roman"/>
          <w:sz w:val="28"/>
          <w:szCs w:val="28"/>
        </w:rPr>
        <w:t xml:space="preserve"> Федерального закона от 07.07.2003 N 112-ФЗ "О личном подсобном хозяйстве" (далее - Закон о ЛПХ).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этого, отметим, что </w:t>
      </w:r>
      <w:hyperlink r:id="rId7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</w:t>
        </w:r>
      </w:hyperlink>
      <w:r>
        <w:rPr>
          <w:rFonts w:ascii="Times New Roman" w:hAnsi="Times New Roman"/>
          <w:sz w:val="28"/>
          <w:szCs w:val="28"/>
        </w:rPr>
        <w:t xml:space="preserve"> о ЛПХ предусматривает право, а не обязанность граждан вести личное подсобное хозяйство на земельном участке, предоставленном для таких целей. Граждане вправе осуществлять ведение личного подсобного хозяйства с момента государственной регистрации прав на земельный участок. Регистрации личного подсобного хозяйства не требуется (</w:t>
      </w:r>
      <w:hyperlink r:id="rId8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ст. 3</w:t>
        </w:r>
      </w:hyperlink>
      <w:r>
        <w:rPr>
          <w:rFonts w:ascii="Times New Roman" w:hAnsi="Times New Roman"/>
          <w:sz w:val="28"/>
          <w:szCs w:val="28"/>
        </w:rPr>
        <w:t xml:space="preserve"> Закона о ЛПХ).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Таким образом, приобретая такой земельный участок, вы не обязаны вести личное подсобное хозяйство.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Приобрести такой земельный участок вы можете как у частного лица, так и у органа местного самоуправления.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Особенности купли-продажи земельных участков закреплены в </w:t>
      </w:r>
      <w:hyperlink r:id="rId9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ст. 37</w:t>
        </w:r>
      </w:hyperlink>
      <w:r>
        <w:rPr>
          <w:rFonts w:ascii="Times New Roman" w:hAnsi="Times New Roman"/>
          <w:sz w:val="28"/>
          <w:szCs w:val="28"/>
        </w:rPr>
        <w:t xml:space="preserve"> ЗК РФ, согласно которой объектом купли-продажи могут быть только земельные участки, прошедшие государственный кадастровый учет. Продавец при заключении договора купли-продажи обязан предоставить покупателю имеющуюся у него информацию об обременениях земельного участка и ограничениях его использования. Являются недействительными следующие условия договора купли-продажи земельного участка: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устанавливающие</w:t>
      </w:r>
      <w:proofErr w:type="gramEnd"/>
      <w:r>
        <w:rPr>
          <w:rFonts w:ascii="Times New Roman" w:hAnsi="Times New Roman"/>
          <w:sz w:val="28"/>
          <w:szCs w:val="28"/>
        </w:rPr>
        <w:t xml:space="preserve"> право продавца выкупить земельный участок обратно по собственному желанию;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ограничивающие</w:t>
      </w:r>
      <w:proofErr w:type="gramEnd"/>
      <w:r>
        <w:rPr>
          <w:rFonts w:ascii="Times New Roman" w:hAnsi="Times New Roman"/>
          <w:sz w:val="28"/>
          <w:szCs w:val="28"/>
        </w:rPr>
        <w:t xml:space="preserve"> дальнейшее распоряжение земельным участком, в том числе ограничивающие ипотеку, передачу земельного участка в аренду, совершение иных сделок с землей;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ограничивающие ответственность продавца в случае предъявления прав на земельные участки третьими лицами.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Указанные требования применяются также к договору мены.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Покупатель в случае предоставления ему продавцом заведомо ложной информации: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 обременениях земельного участка и ограничениях его использования в соответствии с разрешенным использованием;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разрешении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на застройку данного земельного участка;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/>
          <w:sz w:val="28"/>
          <w:szCs w:val="28"/>
        </w:rPr>
        <w:t>использовании</w:t>
      </w:r>
      <w:proofErr w:type="gramEnd"/>
      <w:r>
        <w:rPr>
          <w:rFonts w:ascii="Times New Roman" w:hAnsi="Times New Roman"/>
          <w:sz w:val="28"/>
          <w:szCs w:val="28"/>
        </w:rPr>
        <w:t xml:space="preserve"> соседних земельных участков, оказывающем существенное воздействие на использование и стоимость продаваемого земельного участка;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качественных </w:t>
      </w:r>
      <w:proofErr w:type="gramStart"/>
      <w:r>
        <w:rPr>
          <w:rFonts w:ascii="Times New Roman" w:hAnsi="Times New Roman"/>
          <w:sz w:val="28"/>
          <w:szCs w:val="28"/>
        </w:rPr>
        <w:t>свойствах</w:t>
      </w:r>
      <w:proofErr w:type="gramEnd"/>
      <w:r>
        <w:rPr>
          <w:rFonts w:ascii="Times New Roman" w:hAnsi="Times New Roman"/>
          <w:sz w:val="28"/>
          <w:szCs w:val="28"/>
        </w:rPr>
        <w:t xml:space="preserve"> земли, которые могут повлиять на планируемое покупателем использование и стоимость продаваемого земельного участка;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иной информации, которая может </w:t>
      </w:r>
      <w:proofErr w:type="gramStart"/>
      <w:r>
        <w:rPr>
          <w:rFonts w:ascii="Times New Roman" w:hAnsi="Times New Roman"/>
          <w:sz w:val="28"/>
          <w:szCs w:val="28"/>
        </w:rPr>
        <w:t>оказать влияние на решение покупателя о покупке данного земельного участка и требования о предоставлении которой установлены</w:t>
      </w:r>
      <w:proofErr w:type="gramEnd"/>
      <w:r>
        <w:rPr>
          <w:rFonts w:ascii="Times New Roman" w:hAnsi="Times New Roman"/>
          <w:sz w:val="28"/>
          <w:szCs w:val="28"/>
        </w:rPr>
        <w:t xml:space="preserve"> федеральными законами, вправе требовать уменьшения покупной цены или расторжения договора купли-продажи земельного участка и возмещения причиненных ему убытков.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hyperlink r:id="rId10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Статьей 39.18</w:t>
        </w:r>
      </w:hyperlink>
      <w:r>
        <w:rPr>
          <w:rFonts w:ascii="Times New Roman" w:hAnsi="Times New Roman"/>
          <w:sz w:val="28"/>
          <w:szCs w:val="28"/>
        </w:rPr>
        <w:t xml:space="preserve"> ЗК РФ предусмотрены особенности предоставления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деятельности.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Так, при поступлении заявления гражданина о предварительном согласовании предоставления земельного участка или о предоставлении земельного участка для ведения личного подсобного хозяйства в границах населенного пункта уполномоченный орган в срок, не превышающий 30 дней с даты поступления такого заявления, либо обеспечивает опубликование извещения о предоставлении земельного участка для указанных целей в установленном порядке, либо принимает решение об отказе в предварительном согласовании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предоставления земельного участка или об отказе в предоставлении земельного участка, если имеются основания, предусмотренные </w:t>
      </w:r>
      <w:hyperlink r:id="rId11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ЗК</w:t>
        </w:r>
      </w:hyperlink>
      <w:r>
        <w:rPr>
          <w:rFonts w:ascii="Times New Roman" w:hAnsi="Times New Roman"/>
          <w:sz w:val="28"/>
          <w:szCs w:val="28"/>
        </w:rPr>
        <w:t xml:space="preserve"> РФ.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по истечении 30 дней со дня опубликования извещения заявления иных лиц о намерении участвовать в аукционе не поступили, уполномоченный орган совершает одно из следующих действий: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осуществляет подготовку проекта договора купли-продажи земельного участка в трех экземплярах, их подписание и направление заявителю при </w:t>
      </w:r>
      <w:r>
        <w:rPr>
          <w:rFonts w:ascii="Times New Roman" w:hAnsi="Times New Roman"/>
          <w:sz w:val="28"/>
          <w:szCs w:val="28"/>
        </w:rPr>
        <w:lastRenderedPageBreak/>
        <w:t>условии, что не требуется образование или уточнение границ испрашиваемого земельного участка;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принимает решение о предварительном согласовании предоставления земельного участка при условии, что испрашиваемый земельный участок предстоит образовать или его границы подлежат уточнению, и направляет указанное решение заявителю.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случае поступления в течение 30 дней со дня опубликования извещения заявлений иных лиц о намерении участвовать в аукционе уполномоченный орган в недельный срок со дня поступления этих заявлений принимает решение об отказе в предоставлении земельного участка без проведения аукциона или об отказе в предварительном согласовании предоставления земельного участка лицу, обратившемуся с заявлением о предоставлении земельного участка, и о проведении</w:t>
      </w:r>
      <w:proofErr w:type="gramEnd"/>
      <w:r>
        <w:rPr>
          <w:rFonts w:ascii="Times New Roman" w:hAnsi="Times New Roman"/>
          <w:sz w:val="28"/>
          <w:szCs w:val="28"/>
        </w:rPr>
        <w:t xml:space="preserve"> аукциона по продаже земельного участка.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Следует отметить, что при строительстве жилого дома с 4 августа 2018 г. не требуется получать разрешение на строительство (</w:t>
      </w:r>
      <w:hyperlink r:id="rId12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п. 1.1 ч. 17 ст. 51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ГрК</w:t>
      </w:r>
      <w:proofErr w:type="spellEnd"/>
      <w:r>
        <w:rPr>
          <w:rFonts w:ascii="Times New Roman" w:hAnsi="Times New Roman"/>
          <w:sz w:val="28"/>
          <w:szCs w:val="28"/>
        </w:rPr>
        <w:t xml:space="preserve"> РФ).</w:t>
      </w:r>
    </w:p>
    <w:p w:rsidR="004603C2" w:rsidRDefault="004603C2" w:rsidP="004603C2">
      <w:pPr>
        <w:autoSpaceDE w:val="0"/>
        <w:autoSpaceDN w:val="0"/>
        <w:adjustRightInd w:val="0"/>
        <w:spacing w:after="0" w:line="240" w:lineRule="auto"/>
        <w:ind w:firstLine="54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Однако введен порядок направления уведомления о планируемом строительстве и об окончании строительства в уполномоченный на выдачу разрешений на строительство орган (</w:t>
      </w:r>
      <w:hyperlink r:id="rId13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ст. 51.1</w:t>
        </w:r>
      </w:hyperlink>
      <w:r>
        <w:rPr>
          <w:rFonts w:ascii="Times New Roman" w:hAnsi="Times New Roman"/>
          <w:sz w:val="28"/>
          <w:szCs w:val="28"/>
        </w:rPr>
        <w:t xml:space="preserve">, </w:t>
      </w:r>
      <w:hyperlink r:id="rId14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ч. ч. 16</w:t>
        </w:r>
      </w:hyperlink>
      <w:r>
        <w:rPr>
          <w:rFonts w:ascii="Times New Roman" w:hAnsi="Times New Roman"/>
          <w:sz w:val="28"/>
          <w:szCs w:val="28"/>
        </w:rPr>
        <w:t xml:space="preserve">, </w:t>
      </w:r>
      <w:hyperlink r:id="rId15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17 ст. 55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ГрК</w:t>
      </w:r>
      <w:proofErr w:type="spellEnd"/>
      <w:r>
        <w:rPr>
          <w:rFonts w:ascii="Times New Roman" w:hAnsi="Times New Roman"/>
          <w:sz w:val="28"/>
          <w:szCs w:val="28"/>
        </w:rPr>
        <w:t xml:space="preserve"> РФ).</w:t>
      </w:r>
    </w:p>
    <w:p w:rsidR="004603C2" w:rsidRDefault="004603C2" w:rsidP="004603C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4603C2" w:rsidRDefault="004603C2" w:rsidP="004603C2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Помощник прокурора Берия Г.В.</w:t>
      </w:r>
    </w:p>
    <w:p w:rsidR="004603C2" w:rsidRPr="004603C2" w:rsidRDefault="004603C2" w:rsidP="004603C2">
      <w:pPr>
        <w:jc w:val="center"/>
        <w:rPr>
          <w:b/>
        </w:rPr>
      </w:pPr>
    </w:p>
    <w:sectPr w:rsidR="004603C2" w:rsidRPr="00460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469"/>
    <w:rsid w:val="004603C2"/>
    <w:rsid w:val="006215D1"/>
    <w:rsid w:val="00CF1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03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03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50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5643151E22E4B521D7DBCA7D53609CA9FA27DFE455A36FD4E26411DB3C6463125C973CA8517362627FF516F5F1459C60F51841B5EA7CD55w1pCI" TargetMode="External"/><Relationship Id="rId13" Type="http://schemas.openxmlformats.org/officeDocument/2006/relationships/hyperlink" Target="consultantplus://offline/ref=45643151E22E4B521D7DBCA7D53609CA9FA67BFC455336FD4E26411DB3C6463125C973C980103F2C7BA5416B164151D80A499A1F40A7wCpD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5643151E22E4B521D7DBCA7D53609CA9FA27DFE455A36FD4E26411DB3C6463137C92BC68512282729EA073E19w4p1I" TargetMode="External"/><Relationship Id="rId12" Type="http://schemas.openxmlformats.org/officeDocument/2006/relationships/hyperlink" Target="consultantplus://offline/ref=45643151E22E4B521D7DBCA7D53609CA9FA67BFC455336FD4E26411DB3C6463125C973C980123E2C7BA5416B164151D80A499A1F40A7wCpDI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5643151E22E4B521D7DBCA7D53609CA9FA27DFE455A36FD4E26411DB3C6463125C973CA851736252DFF516F5F1459C60F51841B5EA7CD55w1pCI" TargetMode="External"/><Relationship Id="rId11" Type="http://schemas.openxmlformats.org/officeDocument/2006/relationships/hyperlink" Target="consultantplus://offline/ref=45643151E22E4B521D7DBCA7D53609CA9FA67BFC455236FD4E26411DB3C6463137C92BC68512282729EA073E19w4p1I" TargetMode="External"/><Relationship Id="rId5" Type="http://schemas.openxmlformats.org/officeDocument/2006/relationships/hyperlink" Target="consultantplus://offline/ref=45643151E22E4B521D7DBCA7D53609CA9FA67BFC455336FD4E26411DB3C6463125C973C98114332C7BA5416B164151D80A499A1F40A7wCpDI" TargetMode="External"/><Relationship Id="rId15" Type="http://schemas.openxmlformats.org/officeDocument/2006/relationships/hyperlink" Target="consultantplus://offline/ref=45643151E22E4B521D7DBCA7D53609CA9FA67BFC455336FD4E26411DB3C6463125C973C983123E2C7BA5416B164151D80A499A1F40A7wCpDI" TargetMode="External"/><Relationship Id="rId10" Type="http://schemas.openxmlformats.org/officeDocument/2006/relationships/hyperlink" Target="consultantplus://offline/ref=45643151E22E4B521D7DBCA7D53609CA9FA67BFC455236FD4E26411DB3C6463125C973CA8215302C7BA5416B164151D80A499A1F40A7wCpD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5643151E22E4B521D7DBCA7D53609CA9FA67BFC455236FD4E26411DB3C6463125C973CA851735212EFF516F5F1459C60F51841B5EA7CD55w1pCI" TargetMode="External"/><Relationship Id="rId14" Type="http://schemas.openxmlformats.org/officeDocument/2006/relationships/hyperlink" Target="consultantplus://offline/ref=45643151E22E4B521D7DBCA7D53609CA9FA67BFC455336FD4E26411DB3C6463125C973C98312322C7BA5416B164151D80A499A1F40A7wCp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1215</Words>
  <Characters>6932</Characters>
  <Application>Microsoft Office Word</Application>
  <DocSecurity>0</DocSecurity>
  <Lines>57</Lines>
  <Paragraphs>16</Paragraphs>
  <ScaleCrop>false</ScaleCrop>
  <Company/>
  <LinksUpToDate>false</LinksUpToDate>
  <CharactersWithSpaces>8131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2021-04-05T03:23:00Z</dcterms:created>
  <dcterms:modified xsi:type="dcterms:W3CDTF">2021-04-05T03:24:00Z</dcterms:modified>
</cp:coreProperties>
</file>